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9C69" w14:textId="77777777" w:rsidR="00926EDC" w:rsidRPr="00926EDC" w:rsidRDefault="00926EDC" w:rsidP="00926EDC">
      <w:pPr>
        <w:shd w:val="clear" w:color="auto" w:fill="FFFFFF"/>
        <w:spacing w:before="300" w:after="150" w:line="240" w:lineRule="auto"/>
        <w:jc w:val="both"/>
        <w:outlineLvl w:val="1"/>
        <w:rPr>
          <w:rFonts w:eastAsia="Times New Roman" w:cs="Times New Roman"/>
          <w:color w:val="333333"/>
          <w:kern w:val="0"/>
          <w:szCs w:val="28"/>
          <w14:ligatures w14:val="none"/>
        </w:rPr>
      </w:pPr>
      <w:r w:rsidRPr="00926EDC">
        <w:rPr>
          <w:rFonts w:eastAsia="Times New Roman" w:cs="Times New Roman"/>
          <w:b/>
          <w:bCs/>
          <w:color w:val="333333"/>
          <w:kern w:val="0"/>
          <w:szCs w:val="28"/>
          <w14:ligatures w14:val="none"/>
        </w:rPr>
        <w:t>1. Quyền con người là gì?</w:t>
      </w:r>
    </w:p>
    <w:p w14:paraId="68DF1C84"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Là một khái niệm rộng lớn cho nên quyền con người cũng được nhiều tổ chức, quốc gia định nghĩa khác nhau. Tuy nhiên đến nay, định nghĩa của Văn phòng Cao ủy Liên hợp quốc thường được trích dẫn bởi các nhà nghiên cứu, theo đó quyền con người được định nghĩa như sau: “Quyền con người là những bảo đảm pháp lý toàn cầu có tác dụng bảo vệ các cá nhân và các nhóm chống lại những hành động hoặc sự bỏ mặc làm tổn hại đến nhân phẩm, tự do cơ bản của con người”.</w:t>
      </w:r>
    </w:p>
    <w:p w14:paraId="5255F2E1" w14:textId="77777777" w:rsidR="00926EDC" w:rsidRPr="00926EDC" w:rsidRDefault="00926EDC" w:rsidP="00926EDC">
      <w:pPr>
        <w:shd w:val="clear" w:color="auto" w:fill="FFFFFF"/>
        <w:spacing w:before="300" w:after="150" w:line="240" w:lineRule="auto"/>
        <w:jc w:val="both"/>
        <w:outlineLvl w:val="1"/>
        <w:rPr>
          <w:rFonts w:eastAsia="Times New Roman" w:cs="Times New Roman"/>
          <w:color w:val="333333"/>
          <w:kern w:val="0"/>
          <w:szCs w:val="28"/>
          <w14:ligatures w14:val="none"/>
        </w:rPr>
      </w:pPr>
      <w:r w:rsidRPr="00926EDC">
        <w:rPr>
          <w:rFonts w:eastAsia="Times New Roman" w:cs="Times New Roman"/>
          <w:b/>
          <w:bCs/>
          <w:color w:val="333333"/>
          <w:kern w:val="0"/>
          <w:szCs w:val="28"/>
          <w14:ligatures w14:val="none"/>
        </w:rPr>
        <w:t>2. Nội dung của Hiến pháp về quyền con người</w:t>
      </w:r>
    </w:p>
    <w:p w14:paraId="46539667"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Tại </w:t>
      </w:r>
      <w:hyperlink r:id="rId4" w:tgtFrame="_blank" w:history="1">
        <w:r w:rsidRPr="00926EDC">
          <w:rPr>
            <w:rFonts w:eastAsia="Times New Roman" w:cs="Times New Roman"/>
            <w:color w:val="337AB7"/>
            <w:kern w:val="0"/>
            <w:szCs w:val="28"/>
            <w:u w:val="single"/>
            <w14:ligatures w14:val="none"/>
          </w:rPr>
          <w:t>Hiến pháp 2013</w:t>
        </w:r>
      </w:hyperlink>
      <w:r w:rsidRPr="00926EDC">
        <w:rPr>
          <w:rFonts w:eastAsia="Times New Roman" w:cs="Times New Roman"/>
          <w:color w:val="333333"/>
          <w:kern w:val="0"/>
          <w:szCs w:val="28"/>
          <w14:ligatures w14:val="none"/>
        </w:rPr>
        <w:t> đã dành riêng Chương II để nói về quyền con người, quyền và nghĩa vụ cơ bản của công dân. </w:t>
      </w:r>
    </w:p>
    <w:p w14:paraId="0FBDC024"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Theo đó, có thể hiểu quyền con người như sau:</w:t>
      </w:r>
    </w:p>
    <w:p w14:paraId="7D80ECEE"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b/>
          <w:bCs/>
          <w:i/>
          <w:iCs/>
          <w:color w:val="333333"/>
          <w:kern w:val="0"/>
          <w:szCs w:val="28"/>
          <w14:ligatures w14:val="none"/>
        </w:rPr>
        <w:t>2.1 Các quyền con người về dân sự, chính trị theo </w:t>
      </w:r>
      <w:hyperlink r:id="rId5" w:tgtFrame="_blank" w:history="1">
        <w:r w:rsidRPr="00926EDC">
          <w:rPr>
            <w:rFonts w:eastAsia="Times New Roman" w:cs="Times New Roman"/>
            <w:b/>
            <w:bCs/>
            <w:i/>
            <w:iCs/>
            <w:color w:val="337AB7"/>
            <w:kern w:val="0"/>
            <w:szCs w:val="28"/>
            <w:u w:val="single"/>
            <w14:ligatures w14:val="none"/>
          </w:rPr>
          <w:t>Hiến pháp 2013</w:t>
        </w:r>
      </w:hyperlink>
    </w:p>
    <w:p w14:paraId="560E6E15"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đều bình đẳng trước pháp luật; </w:t>
      </w:r>
    </w:p>
    <w:p w14:paraId="02A1ECC8"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Không ai bị phân biệt đối xử trong đời sống chính trị, dân sự, kinh tế, văn hóa, xã hội; (Điều 16)</w:t>
      </w:r>
    </w:p>
    <w:p w14:paraId="19055D45"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Việt Nam định cư ở nước ngoài là bộ phận không tách rời của cộng đồng dân tộc Việt Nam;</w:t>
      </w:r>
    </w:p>
    <w:p w14:paraId="7DD7E4C6"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Nhà nước Cộng hoà Xã hội Chủ nghĩa Việt Nam khuyến khích và tạo điều kiện để người Việt Nam định cư ở nước ngoài giữ gìn và phát huy bản sắc văn hóa dân tộc Việt Nam, giữ quan hệ gắn bó với gia đình và quê hương, góp phần xây dựng quê hương, đất nước.(Điều 18);</w:t>
      </w:r>
    </w:p>
    <w:p w14:paraId="5E70866D"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sống. Tính mạng con người được pháp luật bảo hộ. Không ai bị tước đoạt tính mạng trái luật (Điều 19);</w:t>
      </w:r>
    </w:p>
    <w:p w14:paraId="1DE1DF3D"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bất khả xâm phạm về thân thể, được pháp luật bảo hộ về sức khỏe, danh dự và nhân phẩm; không bị tra tấn, bạo lực, truy bức, nhục hình hay bất kì hình thức đối xử nào khác xâm phạm thân thể, sức khỏe, xúc phạm danh dự, nhân phẩm;</w:t>
      </w:r>
    </w:p>
    <w:p w14:paraId="7D3DE041"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Không ai bị bắt nếu không có quyết định của tòa án nhân dân, quyết định hoặc phê chuẩn của viện kiểm sát nhân dân, trừ trường hợp phạm tội quả tang. Việc bắt, giam, giữ người do luật định;</w:t>
      </w:r>
    </w:p>
    <w:p w14:paraId="49D10730"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hiến mô, bộ phận cơ thể người và hiến xác theo quy định của luật. Việc thử nghiệm y học, dược học, khoa học hay bất kì hình thức thử nghiệm nào khác trên cơ thể người phải có sự đồng ý của người được thử nghiệm (Điều 20);</w:t>
      </w:r>
    </w:p>
    <w:p w14:paraId="730D93BA"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bất khả xâm phạm về đời sống riêng tư, bí mật cá nhân và bí mật gia đình; có quyền bảo vệ danh dự, uy tín của mình. Thông tin về đời sống riêng tư, bí mật cá nhân, bí mật gia đình được pháp luật đảm bảo an toàn;</w:t>
      </w:r>
    </w:p>
    <w:p w14:paraId="6AE937DC"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lastRenderedPageBreak/>
        <w:t>- Mọi người có quyền bí mật thư tín, điện thoại, điện tín và các hình thức trao đổi thông tin riêng tư khác. Không ai được bóc mở, kiểm soát, thu giữ trái luật thư tín, điện thoại, điện tín và các hình thức trao đổi thông tin riêng tư của người khác (Điều 21);</w:t>
      </w:r>
    </w:p>
    <w:p w14:paraId="1010E557"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bất khả xâm phạm về chỗ ở. Không ai được tự ý vào chỗ ở của người khác nếu không được người đó đồng ý (Điều 22);</w:t>
      </w:r>
    </w:p>
    <w:p w14:paraId="733AFC2A"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tự do tín ngưỡng, tôn giáo, theo hoặc không theo một tôn giáo nào. Các tôn giáo bình đẳng trước pháp luật. Nhà nước tôn trọng và bảo vệ quyền tự do tín ngưỡng, tôn giáo. Không ai được xâm phạm tự do tín ngưỡng, tôn giáo hoặc lợi dụng tín ngưỡng, tôn giáo để vi phạm pháp luật (Điều 24);</w:t>
      </w:r>
    </w:p>
    <w:p w14:paraId="38E8D4FD"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khiếu nại, tố cáo với cơ quan, tổ chức, cá nhân có thẩm quyền về những việc làm trái pháp luật của cơ quan, tổ chức, cá nhân. Cơ quan, tổ chức, cá nhân có thẩm quyền phải tiếp nhận, giải quyết khiếu nại, tố cáo. Người bị thiệt hại có quyền được bồi thường về vật chất, tinh thần và phục hồi danh dự theo quy định của pháp luật. Nghiêm cấm việc trả thù người khiếu nại, tố cáo hoặc lợi dụng quyền khiếu nại, tố cáo để vu khống, vu cáo làm hại người khác (Điều 30);</w:t>
      </w:r>
    </w:p>
    <w:p w14:paraId="573FBFF5"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bị buộc tội được coi là không có tội cho đến khi được chứng minh theo trình tự luật định và có bản án kết tội của Tòa án đã có hiệu lực pháp luật.</w:t>
      </w:r>
    </w:p>
    <w:p w14:paraId="43B3EFDF"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bị buộc tội phải được Tòa án xét xử kịp thời trong thời hạn luật định, công bằng, công khai. Trường hợp xét xử kín theo quy định của luật thì việc tuyên án phải được công khai. </w:t>
      </w:r>
    </w:p>
    <w:p w14:paraId="69061DFE"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Không ai bị kết án hai lần vì một tội phạm.</w:t>
      </w:r>
    </w:p>
    <w:p w14:paraId="2AB98D44"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bị bắt, tạm giữ, tạm giam, khởi tố, điều tra, truy tố, xét xử có quyền tự bào chữa, nhờ luật sư hoặc người khác bào chữa. </w:t>
      </w:r>
    </w:p>
    <w:p w14:paraId="2B6D2413"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w:t>
      </w:r>
    </w:p>
    <w:p w14:paraId="150DB37D"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(Điều 31)</w:t>
      </w:r>
    </w:p>
    <w:p w14:paraId="49AB79EF"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b/>
          <w:bCs/>
          <w:i/>
          <w:iCs/>
          <w:color w:val="333333"/>
          <w:kern w:val="0"/>
          <w:szCs w:val="28"/>
          <w14:ligatures w14:val="none"/>
        </w:rPr>
        <w:t>2.2 Các quyền con người về kinh tế, xã hội và văn hóa theo </w:t>
      </w:r>
      <w:hyperlink r:id="rId6" w:tgtFrame="_blank" w:history="1">
        <w:r w:rsidRPr="00926EDC">
          <w:rPr>
            <w:rFonts w:eastAsia="Times New Roman" w:cs="Times New Roman"/>
            <w:b/>
            <w:bCs/>
            <w:i/>
            <w:iCs/>
            <w:color w:val="337AB7"/>
            <w:kern w:val="0"/>
            <w:szCs w:val="28"/>
            <w:u w:val="single"/>
            <w14:ligatures w14:val="none"/>
          </w:rPr>
          <w:t>Hiến pháp 2013</w:t>
        </w:r>
      </w:hyperlink>
    </w:p>
    <w:p w14:paraId="52719027"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sở hữu về thu nhập hợp pháp, của cải để dành, nhà ở, tư liệu sinh hoạt, tư liệu sản xuất, phần vốn góp trong doanh nghiệp hoặc trong các tổ chức kinh tế khác. </w:t>
      </w:r>
    </w:p>
    <w:p w14:paraId="69B40933"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Quyền sở hữu tư nhân và quyền thừa kế được pháp luật bảo hộ . </w:t>
      </w:r>
    </w:p>
    <w:p w14:paraId="3AD1CBFC"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 (Điều 32). </w:t>
      </w:r>
    </w:p>
    <w:p w14:paraId="1D8B4FF3"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lastRenderedPageBreak/>
        <w:t>- Mọi người có quyền tự do kinh doanh trong những ngành nghề mà pháp luật không cấm (Điều 33). </w:t>
      </w:r>
    </w:p>
    <w:p w14:paraId="0486E91C"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làm công ăn lương được bảo đảm các điều kiện làm việc công bằng, an toàn; được hưởng lương, chế độ nghỉ ngơi (khoản 2 Điều 35). </w:t>
      </w:r>
    </w:p>
    <w:p w14:paraId="46A983C1"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Nghiêm cấm phân biệt đối xử, cưỡng bức lao động, sử dụng nhân công dưới độ tuổi lao động tối thiểu (khoản 3 Điều 35);</w:t>
      </w:r>
    </w:p>
    <w:p w14:paraId="70305FDF"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Nam, nữ có quyền kết hôn, ly hôn: Hôn nhân theo nguyên tắc tự nguyện, tiến bộ, một vợ một chồng, vợ chồng bình đẳng, tôn trọng lẫn nhau. Nhà nước bảo hộ hôn nhân và gia đình, bảo hộ quyền lợi của người mẹ và trẻ em (Điều 36);</w:t>
      </w:r>
    </w:p>
    <w:p w14:paraId="0ADAE946"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Trẻ em được Nhà nước, gia đình và xã hội bảo vệ, chăm sóc và giáo dục; được tham gia vào các vấn đề về trẻ em. Nghiêm cấm xâm hại, hành hạ, ngược đãi, bỏ mặc, lạm dụng, bóc lột sức lao động và những hành vi khác vi phạm quyền trẻ em;</w:t>
      </w:r>
    </w:p>
    <w:p w14:paraId="0B33CE44"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Thanh niên được Nhà nước, gia đình và xã hội tạo điều kiện học tập và lao động, giải trí, phát triển thể lực, trí lực, bồi dưỡng đạo đức, truyền thống dân tộc, ý thức công dân; đi đầu trong công cuộc lao động sáng tạo và bảo vệ Tổ quốc;</w:t>
      </w:r>
    </w:p>
    <w:p w14:paraId="5D7CC425"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cao tuổi được Nhà nước, gia đình và xã hội tôn trọng, chăm sóc và phát huy vai trò trong sự nghiệp xây dựng và bảo vệ Tổ quốc (Điều 37);</w:t>
      </w:r>
    </w:p>
    <w:p w14:paraId="167D972F"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được bảo vệ, chăm sóc sức khỏe, bình đẳng trong việc sử dụng các dịch vụ y tế và có nghĩa vụ thực hiện các quy định về phòng bệnh, khám bệnh, chữa bệnh (khoản 1 Điều 38);</w:t>
      </w:r>
    </w:p>
    <w:p w14:paraId="6B1DB472"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nghiên cứu khoa học và công nghệ, sáng tạo văn học, nghệ thuật và thụ hưởng lợi ích từ các hoạt động đó (Điều 40);</w:t>
      </w:r>
    </w:p>
    <w:p w14:paraId="6DA07977"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hưởng thụ và tiếp cận các giá trị văn hóa, tham gia vào đời sống văn hóa, sử dụng các cơ sở văn hóa (Điều 41);</w:t>
      </w:r>
    </w:p>
    <w:p w14:paraId="4060B467"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Mọi người có quyền được sống trong môi trường trong lành và có nghĩa vụ bảo vệ môi trường. (Điều 43)</w:t>
      </w:r>
    </w:p>
    <w:p w14:paraId="58F5BC17"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Người nước ngoài đấu tranh vì tự do và độc lập dân tộc, vì chủ nghĩa xã hội, dân chủ và hoà bình hoặc vì sự nghiệp khoa học mà bị bức hại thì được Nhà nước Cộng hoà xã hội chủ nghĩa Việt Nam cho phép cư trú. (Điều 49)</w:t>
      </w:r>
    </w:p>
    <w:p w14:paraId="663DB50A"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b/>
          <w:bCs/>
          <w:i/>
          <w:iCs/>
          <w:color w:val="333333"/>
          <w:kern w:val="0"/>
          <w:szCs w:val="28"/>
          <w14:ligatures w14:val="none"/>
        </w:rPr>
        <w:t>2.3 Nghĩa vụ của con người theo </w:t>
      </w:r>
      <w:hyperlink r:id="rId7" w:tgtFrame="_blank" w:history="1">
        <w:r w:rsidRPr="00926EDC">
          <w:rPr>
            <w:rFonts w:eastAsia="Times New Roman" w:cs="Times New Roman"/>
            <w:b/>
            <w:bCs/>
            <w:i/>
            <w:iCs/>
            <w:color w:val="337AB7"/>
            <w:kern w:val="0"/>
            <w:szCs w:val="28"/>
            <w:u w:val="single"/>
            <w14:ligatures w14:val="none"/>
          </w:rPr>
          <w:t>Hiến pháp 2013</w:t>
        </w:r>
      </w:hyperlink>
    </w:p>
    <w:p w14:paraId="6857360B"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Bên cạnh việc quy định các quyền con người trong 21 điều luật, </w:t>
      </w:r>
      <w:hyperlink r:id="rId8" w:tgtFrame="_blank" w:history="1">
        <w:r w:rsidRPr="00926EDC">
          <w:rPr>
            <w:rFonts w:eastAsia="Times New Roman" w:cs="Times New Roman"/>
            <w:color w:val="337AB7"/>
            <w:kern w:val="0"/>
            <w:szCs w:val="28"/>
            <w:u w:val="single"/>
            <w14:ligatures w14:val="none"/>
          </w:rPr>
          <w:t>Hiến pháp 2013</w:t>
        </w:r>
      </w:hyperlink>
      <w:r w:rsidRPr="00926EDC">
        <w:rPr>
          <w:rFonts w:eastAsia="Times New Roman" w:cs="Times New Roman"/>
          <w:color w:val="333333"/>
          <w:kern w:val="0"/>
          <w:szCs w:val="28"/>
          <w14:ligatures w14:val="none"/>
        </w:rPr>
        <w:t> cũng dành 4 điều quy định về nghĩa vụ của con người. Đó là các nghĩa vụ:</w:t>
      </w:r>
    </w:p>
    <w:p w14:paraId="74C13609"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Nghĩa vụ bảo vệ môi trường (Điều 43): Theo quy định của Hiến pháp, các tổ chức, các cá nhân gây ô nhiễm môi trường, làm suy kiệt tài nguyên thiên nhiên và suy giảm đa dạng sinh học phải bị xử lý nghiêm và có trách nhiệm khắc phục, bồi thường thiệt hại (khoản 3 Điều 63).</w:t>
      </w:r>
    </w:p>
    <w:p w14:paraId="3342E2A5"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xml:space="preserve">- Nghĩa vụ nộp thuế (Điều 47): Theo quy định của Hiến pháp, mọi người (công dân Việt Nam, công dân nước ngoài, người không quốc tịch) có nghĩa vụ nộp thuế. Các </w:t>
      </w:r>
      <w:r w:rsidRPr="00926EDC">
        <w:rPr>
          <w:rFonts w:eastAsia="Times New Roman" w:cs="Times New Roman"/>
          <w:color w:val="333333"/>
          <w:kern w:val="0"/>
          <w:szCs w:val="28"/>
          <w14:ligatures w14:val="none"/>
        </w:rPr>
        <w:lastRenderedPageBreak/>
        <w:t>loại thuế mà con người phải nộp cho Nhà nước không phụ thuộc người đó có phải là công dân Việt Nam hay không. Đó có thể là thuế thu nhập đối với người có thu nhập cao, thuế môn bài, thuế tiêu thụ đặc biệt, thuế tài nguyên, thuế chuyển thu nhập ra nước ngoài, thuế chuyển nhượng vốn đầu tư...</w:t>
      </w:r>
    </w:p>
    <w:p w14:paraId="27FD92A8"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Nghĩa vụ tuân theo Hiến pháp và pháp luật Việt Nam (Điều 46, 48): Công dân nước ngoài, người không quốc tịch cũng giống như công dân Việt Nam phải tuân theo Hiến pháp và pháp luật Việt Nam. </w:t>
      </w:r>
      <w:r w:rsidRPr="00926EDC">
        <w:rPr>
          <w:rFonts w:eastAsia="Times New Roman" w:cs="Times New Roman"/>
          <w:i/>
          <w:iCs/>
          <w:color w:val="333333"/>
          <w:kern w:val="0"/>
          <w:szCs w:val="28"/>
          <w14:ligatures w14:val="none"/>
        </w:rPr>
        <w:t>Ví dụ,</w:t>
      </w:r>
      <w:r w:rsidRPr="00926EDC">
        <w:rPr>
          <w:rFonts w:eastAsia="Times New Roman" w:cs="Times New Roman"/>
          <w:color w:val="333333"/>
          <w:kern w:val="0"/>
          <w:szCs w:val="28"/>
          <w14:ligatures w14:val="none"/>
        </w:rPr>
        <w:t> họ phải tuân thủ luật lệ giao thông khi tham gia giao thông, nộp thuế môn bài nếu họ khai trương hoạt động kinh doanh, đóng thuế thu nhập cá nhân nếu họ có thu nhập cao...</w:t>
      </w:r>
    </w:p>
    <w:p w14:paraId="45F01225" w14:textId="77777777" w:rsidR="00926EDC" w:rsidRPr="00926EDC" w:rsidRDefault="00926EDC" w:rsidP="00926EDC">
      <w:pPr>
        <w:shd w:val="clear" w:color="auto" w:fill="FFFFFF"/>
        <w:spacing w:after="150" w:line="240" w:lineRule="auto"/>
        <w:jc w:val="both"/>
        <w:rPr>
          <w:rFonts w:eastAsia="Times New Roman" w:cs="Times New Roman"/>
          <w:color w:val="333333"/>
          <w:kern w:val="0"/>
          <w:szCs w:val="28"/>
          <w14:ligatures w14:val="none"/>
        </w:rPr>
      </w:pPr>
      <w:r w:rsidRPr="00926EDC">
        <w:rPr>
          <w:rFonts w:eastAsia="Times New Roman" w:cs="Times New Roman"/>
          <w:color w:val="333333"/>
          <w:kern w:val="0"/>
          <w:szCs w:val="28"/>
          <w14:ligatures w14:val="none"/>
        </w:rPr>
        <w:t> </w:t>
      </w:r>
    </w:p>
    <w:p w14:paraId="47ADA1B1" w14:textId="77777777" w:rsidR="004C3CC1" w:rsidRPr="00926EDC" w:rsidRDefault="004C3CC1" w:rsidP="00926EDC">
      <w:pPr>
        <w:jc w:val="both"/>
        <w:rPr>
          <w:rFonts w:cs="Times New Roman"/>
          <w:szCs w:val="28"/>
        </w:rPr>
      </w:pPr>
    </w:p>
    <w:sectPr w:rsidR="004C3CC1" w:rsidRPr="00926EDC"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C"/>
    <w:rsid w:val="004C3CC1"/>
    <w:rsid w:val="00926EDC"/>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0782"/>
  <w15:chartTrackingRefBased/>
  <w15:docId w15:val="{286C0EFF-4C12-45B0-8594-CC26FEC1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6EDC"/>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EDC"/>
    <w:rPr>
      <w:rFonts w:eastAsia="Times New Roman" w:cs="Times New Roman"/>
      <w:b/>
      <w:bCs/>
      <w:kern w:val="0"/>
      <w:sz w:val="36"/>
      <w:szCs w:val="36"/>
      <w14:ligatures w14:val="none"/>
    </w:rPr>
  </w:style>
  <w:style w:type="character" w:styleId="Strong">
    <w:name w:val="Strong"/>
    <w:basedOn w:val="DefaultParagraphFont"/>
    <w:uiPriority w:val="22"/>
    <w:qFormat/>
    <w:rsid w:val="00926EDC"/>
    <w:rPr>
      <w:b/>
      <w:bCs/>
    </w:rPr>
  </w:style>
  <w:style w:type="paragraph" w:styleId="NormalWeb">
    <w:name w:val="Normal (Web)"/>
    <w:basedOn w:val="Normal"/>
    <w:uiPriority w:val="99"/>
    <w:semiHidden/>
    <w:unhideWhenUsed/>
    <w:rsid w:val="00926EDC"/>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926EDC"/>
    <w:rPr>
      <w:color w:val="0000FF"/>
      <w:u w:val="single"/>
    </w:rPr>
  </w:style>
  <w:style w:type="character" w:styleId="Emphasis">
    <w:name w:val="Emphasis"/>
    <w:basedOn w:val="DefaultParagraphFont"/>
    <w:uiPriority w:val="20"/>
    <w:qFormat/>
    <w:rsid w:val="00926E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webSettings" Target="webSettings.xml"/><Relationship Id="rId7" Type="http://schemas.openxmlformats.org/officeDocument/2006/relationships/hyperlink" Target="https://thuvienphapluat.vn/van-ban/Bo-may-hanh-chinh/Hien-phap-nam-2013-215627.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Hien-phap-nam-2013-215627.aspx" TargetMode="External"/><Relationship Id="rId5" Type="http://schemas.openxmlformats.org/officeDocument/2006/relationships/hyperlink" Target="https://thuvienphapluat.vn/van-ban/Bo-may-hanh-chinh/Hien-phap-nam-2013-215627.aspx" TargetMode="External"/><Relationship Id="rId10" Type="http://schemas.openxmlformats.org/officeDocument/2006/relationships/theme" Target="theme/theme1.xml"/><Relationship Id="rId4" Type="http://schemas.openxmlformats.org/officeDocument/2006/relationships/hyperlink" Target="https://thuvienphapluat.vn/van-ban/Bo-may-hanh-chinh/Hien-phap-nam-2013-215627.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2024-03-14T08:08:00Z</dcterms:created>
  <dcterms:modified xsi:type="dcterms:W3CDTF">2024-03-14T08:08:00Z</dcterms:modified>
</cp:coreProperties>
</file>