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hint="default" w:ascii="Times New Roman" w:hAnsi="Times New Roman" w:cs="Times New Roman"/>
          <w:sz w:val="24"/>
          <w:szCs w:val="24"/>
        </w:rPr>
      </w:pPr>
    </w:p>
    <w:p w14:paraId="40F552A9">
      <w:pPr>
        <w:tabs>
          <w:tab w:val="left" w:pos="3828"/>
        </w:tabs>
        <w:rPr>
          <w:rFonts w:hint="default" w:ascii="Times New Roman" w:hAnsi="Times New Roman" w:cs="Times New Roman"/>
          <w:sz w:val="24"/>
          <w:szCs w:val="24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TRƯỜNG THCS NGUYỄN TRÃI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LỊCH CÔNG TÁC TUẦN (Từ ngày 23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/12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/2024 đến ngày 29/12/2024)</w:t>
      </w:r>
    </w:p>
    <w:p w14:paraId="3C634ECC">
      <w:pPr>
        <w:rPr>
          <w:rFonts w:hint="default" w:ascii="Times New Roman" w:hAnsi="Times New Roman" w:cs="Times New Roman"/>
          <w:sz w:val="24"/>
          <w:szCs w:val="24"/>
        </w:rPr>
      </w:pPr>
    </w:p>
    <w:p w14:paraId="48D2C1A6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5454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4A56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8CBA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9376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F22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A029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4760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932D9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90B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Bồi dưỡng HSG, phụ đạo học sinh chậm tiến bộ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7F0B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7C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DDA8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2D4F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0A138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0E6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Nộp hồ sơ đề nghị công nhận đạt chuẩn PCGD, XMC cấp phường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04ED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Phòng GDĐT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BAB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08h00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9DF4">
            <w:pPr>
              <w:numPr>
                <w:ilvl w:val="0"/>
                <w:numId w:val="1"/>
              </w:num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Lương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Giáo viên kiêm nhiệm PCGD, XMC phường</w:t>
            </w:r>
          </w:p>
        </w:tc>
      </w:tr>
      <w:tr w14:paraId="12A5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65232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C5F7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Tham gia Cuộc thi trực tuyến “Tuổi trẻ học tập và làm theo tư tưởng, đạo đức, phong cách Hồ Chí Minh” năm học 2024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2025 (Theo CV 1542/GDĐT ngày 17/12/204)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5CD0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675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Từ 09h00 ngày 23/12đến 22h00 ngày 29/12/2024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1F6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QL, GV, NV, HS</w:t>
            </w:r>
          </w:p>
        </w:tc>
      </w:tr>
      <w:tr w14:paraId="70A9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33060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vMerge w:val="restart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A6BA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Thực hiện Khảo sát về đề án ngoại ngữ quốc gia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80689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https://s.net.vn/lvzi</w:t>
            </w:r>
          </w:p>
        </w:tc>
        <w:tc>
          <w:tcPr>
            <w:tcW w:w="630" w:type="pct"/>
            <w:vMerge w:val="restart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945EB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Hạn chót 22h ngày 24/12/2024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93C12C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CBCĐ,CBML, tổ trưởng, tổ phó chuyên môn </w:t>
            </w:r>
          </w:p>
        </w:tc>
      </w:tr>
      <w:tr w14:paraId="37A2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5DD0F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vMerge w:val="continue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260C1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AA93F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https://s.net.vn/nO0D  </w:t>
            </w:r>
          </w:p>
        </w:tc>
        <w:tc>
          <w:tcPr>
            <w:tcW w:w="630" w:type="pct"/>
            <w:vMerge w:val="continue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6FB3AC1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F09D7A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GV dạy ngoại ngữ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14:paraId="4CB7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786B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ABEB77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Thực hiện Khảo sát xây dựng báo cáo giáo dục ngoại ngữ thường niên 2024 (Theo cv 812/VKHGDVN ngày 18/12/2024)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918C9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7CBBC25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Từ 18/12 đến 27/12/2024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DFDCD3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 theo phân công</w:t>
            </w:r>
          </w:p>
        </w:tc>
      </w:tr>
      <w:tr w14:paraId="79C9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89F88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60F7D2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Nộp Hồ sơ điều chỉnh, bổ sung về việc bổ nhiệm chức danh nghề nghiệp đối với viên chức tuyển dụng năm học 2023 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2024 hoàn thành thời gian tập sự 12 tháng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B41FB0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BP Tổ chức PGD&amp;ĐT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D48AACA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CCE06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en-US"/>
              </w:rPr>
              <w:t>QL, KT</w:t>
            </w:r>
          </w:p>
        </w:tc>
      </w:tr>
      <w:tr w14:paraId="10F5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089CD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576E277">
            <w:pP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Phòng Giáo dục và Đào tạo thực hiện đánh giá ngoài mức độ chuyển đổi số của các đơn vị theo CV 956/QĐ-SGDĐT và CV 4725/QĐ-BGDĐT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CDAC5B2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FDF2F08">
            <w:pPr>
              <w:ind w:left="-108" w:right="-99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01C18ED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b-NO"/>
              </w:rPr>
              <w:t>Theo Quyết định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FEADA3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Kiểm tra HK1 TCTA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B3F13E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Theo TKB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A9F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GVBM</w:t>
            </w:r>
          </w:p>
        </w:tc>
      </w:tr>
      <w:tr w14:paraId="4334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72953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6D345DB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So dò các cột điểm, điểm số với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học sinh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22BCB75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5292CBB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heo TKB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7A5EAF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GVBM</w:t>
            </w:r>
          </w:p>
        </w:tc>
      </w:tr>
      <w:tr w14:paraId="43A6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86DAB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68217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Hoàn thành chấm bài, ráp phách, phát bài, sửa bài kiểm tra HK1 cho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học sinh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(Sau khi phát bài cho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học sinh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GVBM nộp bài KT về bộ phận học vụ lưu)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7D3C08A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18E1C70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Hạn chót 28/12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3E5D8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GVBM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0CAA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Họp giao ban TPT Đội Tháng 12 - Lần 2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Hội trường Quận Đoàn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81C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FE3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TPT Đội </w:t>
            </w:r>
          </w:p>
        </w:tc>
      </w:tr>
      <w:tr w14:paraId="7AA3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8126F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FC13895">
            <w:pPr>
              <w:rPr>
                <w:rFonts w:hint="default" w:ascii="Times New Roman" w:hAnsi="Times New Roman" w:cs="Times New Roman"/>
                <w:kern w:val="36"/>
                <w:sz w:val="24"/>
                <w:szCs w:val="24"/>
                <w:lang w:val="vi-VN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2A49E66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05D629B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99CACF3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14:paraId="25F7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AB0C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C1666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25D2F97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BF7903E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6572F0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3C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D482D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CAC8650">
            <w:pPr>
              <w:rPr>
                <w:rFonts w:hint="default" w:ascii="Times New Roman" w:hAnsi="Times New Roman" w:cs="Times New Roman"/>
                <w:kern w:val="36"/>
                <w:sz w:val="24"/>
                <w:szCs w:val="24"/>
                <w:lang w:val="vi-VN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A98FD8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0010B6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14:paraId="6A8DD54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napToGrid w:val="0"/>
              <w:jc w:val="both"/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  <w:t>- Đón đoàn kiểm tra PCGD-XMC Thành phố Hồ Chí Minh về kiểm tra thực tế tại quận Gò Vấp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HT.A-Phòng GDĐT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14:paraId="5E4C01C9">
            <w:pPr>
              <w:numPr>
                <w:ilvl w:val="0"/>
                <w:numId w:val="0"/>
              </w:numPr>
              <w:tabs>
                <w:tab w:val="left" w:pos="3828"/>
              </w:tabs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C. Lương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Giáo viên kiêm nhiệm công tác PCGD, XMC phường</w:t>
            </w:r>
          </w:p>
        </w:tc>
      </w:tr>
      <w:tr w14:paraId="5174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6BFE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C07D">
            <w:pPr>
              <w:spacing w:before="120"/>
              <w:jc w:val="both"/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3269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A610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64F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67F07C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Tổ chức cho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học sinh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tự nhận xét đánh giá 2 mặt học tập và hạnh kiểm. Tổ chức đánh giá 2 mặt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học tập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và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hạnh kiểm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tại lớp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81C0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B2B13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Hạn chót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GVCN</w:t>
            </w:r>
          </w:p>
        </w:tc>
      </w:tr>
      <w:tr w14:paraId="31AF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7518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C3FD727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82DB999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3618E6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F65DBD6">
            <w:pPr>
              <w:ind w:right="-9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E7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29/12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084085B">
      <w:pPr>
        <w:tabs>
          <w:tab w:val="left" w:pos="3828"/>
        </w:tabs>
        <w:rPr>
          <w:rFonts w:hint="default" w:ascii="Times New Roman" w:hAnsi="Times New Roman" w:cs="Times New Roman"/>
          <w:sz w:val="24"/>
          <w:szCs w:val="24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E218E"/>
    <w:multiLevelType w:val="singleLevel"/>
    <w:tmpl w:val="7F9E218E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7D9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77EC2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43E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668B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DC7"/>
    <w:rsid w:val="0022401C"/>
    <w:rsid w:val="00226589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CC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3F21"/>
    <w:rsid w:val="003E40A8"/>
    <w:rsid w:val="003E529D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5806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052F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401D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3295"/>
    <w:rsid w:val="00604399"/>
    <w:rsid w:val="006055E3"/>
    <w:rsid w:val="0060606C"/>
    <w:rsid w:val="00606479"/>
    <w:rsid w:val="00606E02"/>
    <w:rsid w:val="0061032E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641E"/>
    <w:rsid w:val="00766B08"/>
    <w:rsid w:val="00766C8B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05B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2697E"/>
    <w:rsid w:val="0093023C"/>
    <w:rsid w:val="00930508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5C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32BA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47FD8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55A3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2115"/>
    <w:rsid w:val="00AF2CEA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4C1E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3DE9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490C"/>
    <w:rsid w:val="00CC53A7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DCE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4F3"/>
    <w:rsid w:val="00FF65CF"/>
    <w:rsid w:val="03E2006E"/>
    <w:rsid w:val="05573452"/>
    <w:rsid w:val="09A81B78"/>
    <w:rsid w:val="143A53BF"/>
    <w:rsid w:val="15EF5D0A"/>
    <w:rsid w:val="195F59E1"/>
    <w:rsid w:val="29167977"/>
    <w:rsid w:val="2FD11E0D"/>
    <w:rsid w:val="33F81754"/>
    <w:rsid w:val="38C71038"/>
    <w:rsid w:val="3E114237"/>
    <w:rsid w:val="46554BF1"/>
    <w:rsid w:val="56605C58"/>
    <w:rsid w:val="6F2E1DB4"/>
    <w:rsid w:val="72725752"/>
    <w:rsid w:val="7EA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3941</Characters>
  <Lines>32</Lines>
  <Paragraphs>9</Paragraphs>
  <TotalTime>4</TotalTime>
  <ScaleCrop>false</ScaleCrop>
  <LinksUpToDate>false</LinksUpToDate>
  <CharactersWithSpaces>4623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2024-12-21T22:49:43Z</dcterms:modified>
  <cp:revision>1921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9231ADAC94374AE984F9DD61E360FB6F_13</vt:lpwstr>
  </property>
</Properties>
</file>