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9A" w:rsidRDefault="0061239A" w:rsidP="0061239A">
      <w:pPr>
        <w:tabs>
          <w:tab w:val="left" w:pos="0"/>
        </w:tabs>
        <w:spacing w:before="0" w:after="0" w:line="340" w:lineRule="exac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PHỤ LỤC</w:t>
      </w:r>
    </w:p>
    <w:p w:rsidR="0061239A" w:rsidRDefault="0061239A" w:rsidP="0061239A">
      <w:pPr>
        <w:pStyle w:val="Normal14pt"/>
        <w:spacing w:before="0" w:after="0" w:line="340" w:lineRule="exact"/>
        <w:ind w:firstLine="709"/>
        <w:jc w:val="center"/>
        <w:rPr>
          <w:b/>
          <w:lang w:val="en-US"/>
        </w:rPr>
      </w:pPr>
      <w:r w:rsidRPr="001759F4">
        <w:rPr>
          <w:b/>
          <w:lang w:val="en-US"/>
        </w:rPr>
        <w:t xml:space="preserve">KẾT QUẢ THỰC HIỆN </w:t>
      </w:r>
      <w:r>
        <w:rPr>
          <w:b/>
          <w:lang w:val="en-US"/>
        </w:rPr>
        <w:t>KẾ HOẠCH CẢI TIẾN CHẤT LƯỢNG GIÁO DỤC NĂM HỌC......</w:t>
      </w:r>
    </w:p>
    <w:p w:rsidR="0061239A" w:rsidRDefault="0061239A" w:rsidP="0061239A">
      <w:pPr>
        <w:pStyle w:val="Normal14pt"/>
        <w:spacing w:before="0" w:after="0" w:line="380" w:lineRule="exact"/>
        <w:ind w:firstLine="545"/>
        <w:jc w:val="center"/>
        <w:rPr>
          <w:i/>
          <w:lang w:val="en-US"/>
        </w:rPr>
      </w:pPr>
      <w:r w:rsidRPr="001949FA">
        <w:rPr>
          <w:i/>
          <w:lang w:val="en-US"/>
        </w:rPr>
        <w:t xml:space="preserve">(Kèm theo </w:t>
      </w:r>
      <w:r>
        <w:rPr>
          <w:i/>
          <w:lang w:val="en-US"/>
        </w:rPr>
        <w:t>B</w:t>
      </w:r>
      <w:r w:rsidRPr="001949FA">
        <w:rPr>
          <w:i/>
          <w:lang w:val="en-US"/>
        </w:rPr>
        <w:t>áo cáo số</w:t>
      </w:r>
      <w:r>
        <w:rPr>
          <w:i/>
          <w:lang w:val="en-US"/>
        </w:rPr>
        <w:t xml:space="preserve"> .....        /BC-T...</w:t>
      </w:r>
      <w:r w:rsidRPr="001949FA">
        <w:rPr>
          <w:i/>
          <w:lang w:val="en-US"/>
        </w:rPr>
        <w:t>, ngày</w:t>
      </w:r>
      <w:r>
        <w:rPr>
          <w:i/>
          <w:lang w:val="en-US"/>
        </w:rPr>
        <w:t xml:space="preserve"> ....</w:t>
      </w:r>
      <w:r w:rsidRPr="001949FA">
        <w:rPr>
          <w:i/>
          <w:lang w:val="en-US"/>
        </w:rPr>
        <w:t xml:space="preserve"> tháng</w:t>
      </w:r>
      <w:r>
        <w:rPr>
          <w:i/>
          <w:lang w:val="en-US"/>
        </w:rPr>
        <w:t xml:space="preserve"> ... </w:t>
      </w:r>
      <w:r w:rsidRPr="001949FA">
        <w:rPr>
          <w:i/>
          <w:lang w:val="en-US"/>
        </w:rPr>
        <w:t xml:space="preserve">năm </w:t>
      </w:r>
      <w:r>
        <w:rPr>
          <w:i/>
          <w:lang w:val="en-US"/>
        </w:rPr>
        <w:t>.... của trường Trung Mỹ Tây 1)</w:t>
      </w:r>
    </w:p>
    <w:p w:rsidR="0061239A" w:rsidRPr="00D35C11" w:rsidRDefault="0061239A" w:rsidP="0061239A">
      <w:pPr>
        <w:pStyle w:val="Normal14pt"/>
        <w:spacing w:before="0" w:after="0" w:line="380" w:lineRule="exact"/>
        <w:rPr>
          <w:b/>
          <w:i/>
          <w:lang w:val="en-US"/>
        </w:rPr>
      </w:pPr>
    </w:p>
    <w:tbl>
      <w:tblPr>
        <w:tblW w:w="139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00"/>
        <w:gridCol w:w="3144"/>
        <w:gridCol w:w="3828"/>
        <w:gridCol w:w="2693"/>
        <w:gridCol w:w="992"/>
      </w:tblGrid>
      <w:tr w:rsidR="0061239A" w:rsidRPr="004B75C1" w:rsidTr="00B23D15">
        <w:tc>
          <w:tcPr>
            <w:tcW w:w="563" w:type="dxa"/>
            <w:vMerge w:val="restart"/>
            <w:shd w:val="clear" w:color="auto" w:fill="auto"/>
          </w:tcPr>
          <w:p w:rsidR="0061239A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1239A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1239A" w:rsidRPr="004868B2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868B2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700" w:type="dxa"/>
            <w:vMerge w:val="restart"/>
          </w:tcPr>
          <w:p w:rsidR="0061239A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1239A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1239A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1239A" w:rsidRPr="00900C64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Tiêu chuẩn, tiêu chí</w:t>
            </w:r>
          </w:p>
        </w:tc>
        <w:tc>
          <w:tcPr>
            <w:tcW w:w="9665" w:type="dxa"/>
            <w:gridSpan w:val="3"/>
          </w:tcPr>
          <w:p w:rsidR="0061239A" w:rsidRDefault="0061239A" w:rsidP="00B23D1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868B2">
              <w:rPr>
                <w:b/>
                <w:color w:val="000000"/>
                <w:sz w:val="26"/>
                <w:szCs w:val="26"/>
              </w:rPr>
              <w:t xml:space="preserve">Kết quả thực hiện </w:t>
            </w:r>
          </w:p>
        </w:tc>
        <w:tc>
          <w:tcPr>
            <w:tcW w:w="992" w:type="dxa"/>
          </w:tcPr>
          <w:p w:rsidR="0061239A" w:rsidRDefault="0061239A" w:rsidP="00B23D1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1239A" w:rsidRDefault="0061239A" w:rsidP="00B23D1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61239A" w:rsidRPr="004B75C1" w:rsidTr="00B23D15">
        <w:trPr>
          <w:trHeight w:val="2063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39A" w:rsidRPr="004868B2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61239A" w:rsidRPr="00900C64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61239A" w:rsidRDefault="0061239A" w:rsidP="00B23D1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Những công việc đã triển khai xong theo đúng KH </w:t>
            </w:r>
            <w:r w:rsidRPr="00FE555A">
              <w:rPr>
                <w:bCs/>
                <w:color w:val="FF0000"/>
                <w:sz w:val="26"/>
                <w:szCs w:val="26"/>
              </w:rPr>
              <w:t>(nêu rõ chất lượng, hiệu quả công việc)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1239A" w:rsidRDefault="0061239A" w:rsidP="00B23D1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Những công việc đang triển khai theo KH, hoặc chậm so với KH </w:t>
            </w:r>
            <w:r w:rsidRPr="009C783C">
              <w:rPr>
                <w:bCs/>
                <w:color w:val="000000"/>
                <w:sz w:val="26"/>
                <w:szCs w:val="26"/>
              </w:rPr>
              <w:t>(lý do chậm tiến độ)</w:t>
            </w:r>
            <w:r>
              <w:rPr>
                <w:bCs/>
                <w:color w:val="000000"/>
                <w:sz w:val="26"/>
                <w:szCs w:val="26"/>
              </w:rPr>
              <w:t>, đánh giá sơ bộ về những ND đã triển khai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61239A" w:rsidRDefault="0061239A" w:rsidP="00B23D1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Những công việc chưa triển khai </w:t>
            </w:r>
            <w:r w:rsidRPr="00FE555A">
              <w:rPr>
                <w:bCs/>
                <w:color w:val="FF0000"/>
                <w:sz w:val="26"/>
                <w:szCs w:val="26"/>
              </w:rPr>
              <w:t>(nêu rõ lý do)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239A" w:rsidRDefault="0061239A" w:rsidP="00B23D1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61239A" w:rsidRPr="00683375" w:rsidRDefault="0061239A" w:rsidP="00B23D15">
            <w:pPr>
              <w:tabs>
                <w:tab w:val="left" w:pos="1440"/>
              </w:tabs>
              <w:rPr>
                <w:b/>
                <w:color w:val="000000"/>
                <w:sz w:val="26"/>
                <w:szCs w:val="26"/>
              </w:rPr>
            </w:pPr>
            <w:r w:rsidRPr="00683375">
              <w:rPr>
                <w:b/>
                <w:color w:val="000000"/>
                <w:sz w:val="26"/>
                <w:szCs w:val="26"/>
              </w:rPr>
              <w:t>Tiêu chuẩn 1: Tổ chức và quản lý nhà trường</w:t>
            </w: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740E27" w:rsidTr="00B23D15">
        <w:tc>
          <w:tcPr>
            <w:tcW w:w="563" w:type="dxa"/>
            <w:shd w:val="clear" w:color="auto" w:fill="auto"/>
          </w:tcPr>
          <w:p w:rsidR="0061239A" w:rsidRPr="0018611C" w:rsidRDefault="0061239A" w:rsidP="00B23D15">
            <w:pPr>
              <w:rPr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61239A" w:rsidRPr="0036106D" w:rsidRDefault="0061239A" w:rsidP="00B23D15">
            <w:pPr>
              <w:spacing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36106D">
              <w:rPr>
                <w:bCs/>
                <w:iCs/>
                <w:color w:val="000000"/>
                <w:sz w:val="26"/>
                <w:szCs w:val="26"/>
              </w:rPr>
              <w:t>Tiêu chí 1.5</w:t>
            </w:r>
          </w:p>
          <w:p w:rsidR="0061239A" w:rsidRPr="0036106D" w:rsidRDefault="0061239A" w:rsidP="00B23D15">
            <w:pPr>
              <w:spacing w:line="240" w:lineRule="auto"/>
              <w:jc w:val="both"/>
              <w:rPr>
                <w:bCs/>
                <w:iCs/>
                <w:color w:val="000000"/>
                <w:sz w:val="26"/>
                <w:szCs w:val="26"/>
                <w:highlight w:val="yellow"/>
                <w:lang w:val="vi-VN" w:eastAsia="vi-VN"/>
              </w:rPr>
            </w:pP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6E0AD2" w:rsidRDefault="0061239A" w:rsidP="00B23D15">
            <w:pPr>
              <w:spacing w:line="360" w:lineRule="auto"/>
              <w:jc w:val="both"/>
              <w:rPr>
                <w:sz w:val="26"/>
                <w:szCs w:val="26"/>
                <w:lang w:val="da-DK"/>
              </w:rPr>
            </w:pPr>
            <w:r w:rsidRPr="0036106D">
              <w:rPr>
                <w:sz w:val="26"/>
                <w:szCs w:val="26"/>
                <w:lang w:val="da-DK"/>
              </w:rPr>
              <w:t>S</w:t>
            </w:r>
            <w:r>
              <w:rPr>
                <w:sz w:val="26"/>
                <w:szCs w:val="26"/>
                <w:lang w:val="da-DK"/>
              </w:rPr>
              <w:t>ự gia tăng cơ học địa phương nhanh dẫn đến số lượng tuyển sinh 6  nhiều hơn so với s</w:t>
            </w:r>
            <w:r w:rsidRPr="0036106D">
              <w:rPr>
                <w:sz w:val="26"/>
                <w:szCs w:val="26"/>
                <w:lang w:val="da-DK"/>
              </w:rPr>
              <w:t xml:space="preserve">ố lượng </w:t>
            </w:r>
            <w:r>
              <w:rPr>
                <w:sz w:val="26"/>
                <w:szCs w:val="26"/>
                <w:lang w:val="da-DK"/>
              </w:rPr>
              <w:t xml:space="preserve">học sinh lớp 9 ra trường. Chưa khắc phục số </w:t>
            </w:r>
            <w:r w:rsidRPr="0036106D">
              <w:rPr>
                <w:sz w:val="26"/>
                <w:szCs w:val="26"/>
                <w:lang w:val="da-DK"/>
              </w:rPr>
              <w:t>lớp của nhà trường cao hơn số lượng quy đị</w:t>
            </w:r>
            <w:r>
              <w:rPr>
                <w:sz w:val="26"/>
                <w:szCs w:val="26"/>
                <w:lang w:val="da-DK"/>
              </w:rPr>
              <w:t>nh và s</w:t>
            </w:r>
            <w:r w:rsidRPr="0036106D">
              <w:rPr>
                <w:sz w:val="26"/>
                <w:szCs w:val="26"/>
                <w:lang w:val="da-DK"/>
              </w:rPr>
              <w:t xml:space="preserve">ĩ số học sinh </w:t>
            </w:r>
            <w:r w:rsidRPr="0036106D">
              <w:rPr>
                <w:sz w:val="26"/>
                <w:szCs w:val="26"/>
                <w:lang w:val="da-DK"/>
              </w:rPr>
              <w:lastRenderedPageBreak/>
              <w:t>trung bình/lớp vượt quá số lượng theo quy định.</w:t>
            </w:r>
          </w:p>
        </w:tc>
        <w:tc>
          <w:tcPr>
            <w:tcW w:w="2693" w:type="dxa"/>
            <w:shd w:val="clear" w:color="auto" w:fill="auto"/>
          </w:tcPr>
          <w:p w:rsidR="0061239A" w:rsidRPr="0018611C" w:rsidRDefault="0061239A" w:rsidP="00B23D15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da-DK"/>
              </w:rPr>
            </w:pPr>
          </w:p>
        </w:tc>
        <w:tc>
          <w:tcPr>
            <w:tcW w:w="992" w:type="dxa"/>
          </w:tcPr>
          <w:p w:rsidR="0061239A" w:rsidRPr="0018611C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da-DK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Pr="00DE4A10" w:rsidRDefault="0061239A" w:rsidP="00B23D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700" w:type="dxa"/>
          </w:tcPr>
          <w:p w:rsidR="0061239A" w:rsidRPr="007D3CFE" w:rsidRDefault="0061239A" w:rsidP="00B23D15">
            <w:pPr>
              <w:spacing w:line="30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83375">
              <w:rPr>
                <w:b/>
                <w:color w:val="000000"/>
                <w:sz w:val="28"/>
                <w:szCs w:val="28"/>
              </w:rPr>
              <w:t>Tiêu chuẩn 2: Cán bộ quản lý, giáo viên, nhân viên</w:t>
            </w: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1239A" w:rsidRPr="006D5956" w:rsidRDefault="0061239A" w:rsidP="00B23D15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Pr="00DE4A10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61239A" w:rsidRPr="0036106D" w:rsidRDefault="0061239A" w:rsidP="00B23D15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36106D">
              <w:rPr>
                <w:bCs/>
                <w:iCs/>
                <w:color w:val="000000"/>
                <w:sz w:val="26"/>
                <w:szCs w:val="26"/>
              </w:rPr>
              <w:t>Tiêu chí 2.2</w:t>
            </w:r>
          </w:p>
          <w:p w:rsidR="0061239A" w:rsidRPr="0036106D" w:rsidRDefault="0061239A" w:rsidP="00B23D15">
            <w:pPr>
              <w:spacing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6E0AD2" w:rsidRDefault="0061239A" w:rsidP="00B23D1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E0AD2">
              <w:rPr>
                <w:color w:val="000000"/>
                <w:sz w:val="28"/>
                <w:szCs w:val="28"/>
              </w:rPr>
              <w:t>Chưa có giáo viên tham gia nghiên cứu khoa học</w:t>
            </w:r>
          </w:p>
        </w:tc>
        <w:tc>
          <w:tcPr>
            <w:tcW w:w="2693" w:type="dxa"/>
            <w:shd w:val="clear" w:color="auto" w:fill="auto"/>
          </w:tcPr>
          <w:p w:rsidR="0061239A" w:rsidRPr="006E0AD2" w:rsidRDefault="0061239A" w:rsidP="00B23D15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61239A" w:rsidRPr="0036106D" w:rsidRDefault="0061239A" w:rsidP="00B23D15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36106D">
              <w:rPr>
                <w:bCs/>
                <w:iCs/>
                <w:color w:val="000000"/>
                <w:sz w:val="26"/>
                <w:szCs w:val="26"/>
              </w:rPr>
              <w:t>Tiêu chí 2. 3</w:t>
            </w:r>
          </w:p>
          <w:p w:rsidR="0061239A" w:rsidRPr="0036106D" w:rsidRDefault="0061239A" w:rsidP="00B23D15">
            <w:pPr>
              <w:spacing w:line="240" w:lineRule="auto"/>
              <w:jc w:val="center"/>
              <w:rPr>
                <w:bCs/>
                <w:iCs/>
                <w:color w:val="000000"/>
                <w:sz w:val="26"/>
                <w:szCs w:val="26"/>
                <w:highlight w:val="yellow"/>
                <w:lang w:val="vi-VN" w:eastAsia="vi-VN"/>
              </w:rPr>
            </w:pP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6E0AD2" w:rsidRDefault="0061239A" w:rsidP="00B23D1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E0AD2">
              <w:rPr>
                <w:color w:val="000000"/>
                <w:sz w:val="28"/>
                <w:szCs w:val="28"/>
              </w:rPr>
              <w:t xml:space="preserve">Hằng năm nhà trường có </w:t>
            </w:r>
            <w:r>
              <w:rPr>
                <w:color w:val="000000"/>
                <w:sz w:val="28"/>
                <w:szCs w:val="28"/>
              </w:rPr>
              <w:t xml:space="preserve">kế hoạch tuyển dụng nhân sự và kế hoạch bồi dưỡng, nâng cao trình độ chuyện môn giáo viên. Tuy nhiên, số lượng nhân sự tuyển dụng chưa </w:t>
            </w:r>
            <w:r>
              <w:rPr>
                <w:sz w:val="26"/>
                <w:szCs w:val="26"/>
                <w:lang w:eastAsia="vi-VN"/>
              </w:rPr>
              <w:t>d</w:t>
            </w:r>
            <w:r w:rsidRPr="0036106D">
              <w:rPr>
                <w:sz w:val="26"/>
                <w:szCs w:val="26"/>
                <w:lang w:eastAsia="vi-VN"/>
              </w:rPr>
              <w:t>ảm bảo đủ số lượng và cơ cấ</w:t>
            </w:r>
            <w:r>
              <w:rPr>
                <w:sz w:val="26"/>
                <w:szCs w:val="26"/>
                <w:lang w:eastAsia="vi-VN"/>
              </w:rPr>
              <w:t xml:space="preserve">u nhân viên </w:t>
            </w:r>
            <w:r w:rsidRPr="0036106D">
              <w:rPr>
                <w:sz w:val="26"/>
                <w:szCs w:val="26"/>
                <w:lang w:eastAsia="vi-VN"/>
              </w:rPr>
              <w:t>theo quy định.</w:t>
            </w:r>
          </w:p>
        </w:tc>
        <w:tc>
          <w:tcPr>
            <w:tcW w:w="2693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61239A" w:rsidRPr="007D3CFE" w:rsidRDefault="0061239A" w:rsidP="00B23D15">
            <w:pPr>
              <w:spacing w:line="30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83375">
              <w:rPr>
                <w:b/>
                <w:color w:val="000000"/>
                <w:sz w:val="28"/>
                <w:szCs w:val="28"/>
              </w:rPr>
              <w:t>Tiêu chuẩn 3: Cơ sở vật chất và thiết bị dạy học</w:t>
            </w: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61239A" w:rsidRPr="0036106D" w:rsidRDefault="0061239A" w:rsidP="00B23D15">
            <w:pPr>
              <w:spacing w:line="240" w:lineRule="auto"/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36106D">
              <w:rPr>
                <w:bCs/>
                <w:iCs/>
                <w:color w:val="000000"/>
                <w:sz w:val="26"/>
                <w:szCs w:val="26"/>
              </w:rPr>
              <w:t>Tiêu chí 3.1</w:t>
            </w:r>
          </w:p>
          <w:p w:rsidR="0061239A" w:rsidRPr="0036106D" w:rsidRDefault="0061239A" w:rsidP="00B23D15">
            <w:pPr>
              <w:spacing w:line="240" w:lineRule="auto"/>
              <w:jc w:val="center"/>
              <w:rPr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6B2C1C" w:rsidRDefault="0061239A" w:rsidP="00B23D1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B2C1C">
              <w:rPr>
                <w:color w:val="000000"/>
                <w:sz w:val="28"/>
                <w:szCs w:val="28"/>
              </w:rPr>
              <w:t xml:space="preserve">Hằng năm, hiệu trưởng có đề xuất giảm số lượng tuyển sinh </w:t>
            </w:r>
            <w:r w:rsidRPr="006B2C1C">
              <w:rPr>
                <w:color w:val="000000"/>
                <w:sz w:val="28"/>
                <w:szCs w:val="28"/>
              </w:rPr>
              <w:lastRenderedPageBreak/>
              <w:t xml:space="preserve">lớp 6 để đảm bảo diện tích </w:t>
            </w:r>
            <w:r w:rsidRPr="006B2C1C">
              <w:rPr>
                <w:bCs/>
                <w:iCs/>
                <w:color w:val="000000"/>
                <w:sz w:val="26"/>
                <w:szCs w:val="26"/>
              </w:rPr>
              <w:t>khu sân chơi, bãi tập đáp ứng yêu cầu tổ chức các hoạt động giáo dục.</w:t>
            </w:r>
            <w:r w:rsidRPr="006B2C1C">
              <w:rPr>
                <w:color w:val="000000"/>
                <w:sz w:val="28"/>
                <w:szCs w:val="28"/>
              </w:rPr>
              <w:t xml:space="preserve"> Tuy nhiên, số lượng học sinh hằng năm tăng nhanh do sự gia tăng cơ họ</w:t>
            </w:r>
            <w:r>
              <w:rPr>
                <w:color w:val="000000"/>
                <w:sz w:val="28"/>
                <w:szCs w:val="28"/>
              </w:rPr>
              <w:t>c nên chưa thực hiện được.</w:t>
            </w:r>
          </w:p>
        </w:tc>
        <w:tc>
          <w:tcPr>
            <w:tcW w:w="2693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740E27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61239A" w:rsidRPr="0036106D" w:rsidRDefault="0061239A" w:rsidP="00B23D15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36106D">
              <w:rPr>
                <w:bCs/>
                <w:iCs/>
                <w:color w:val="000000"/>
                <w:sz w:val="26"/>
                <w:szCs w:val="26"/>
              </w:rPr>
              <w:t>Tiêu chí 3.3</w:t>
            </w:r>
          </w:p>
          <w:p w:rsidR="0061239A" w:rsidRPr="0036106D" w:rsidRDefault="0061239A" w:rsidP="00B23D15">
            <w:pPr>
              <w:spacing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44" w:type="dxa"/>
          </w:tcPr>
          <w:p w:rsidR="0061239A" w:rsidRPr="0018611C" w:rsidRDefault="0061239A" w:rsidP="00B23D15">
            <w:pPr>
              <w:rPr>
                <w:color w:val="000000"/>
                <w:sz w:val="28"/>
                <w:szCs w:val="28"/>
                <w:lang w:val="vi-VN"/>
              </w:rPr>
            </w:pPr>
            <w:r w:rsidRPr="0018611C">
              <w:rPr>
                <w:color w:val="000000"/>
                <w:sz w:val="28"/>
                <w:szCs w:val="28"/>
                <w:lang w:val="vi-VN"/>
              </w:rPr>
              <w:t xml:space="preserve">Cuối năm học 2020 việc xây dựng sửa chữa nhà trường hoàn thiện bổ sung khối phòng học phục vụ cho học tập </w:t>
            </w:r>
            <w:r w:rsidRPr="0036106D">
              <w:rPr>
                <w:spacing w:val="4"/>
                <w:sz w:val="26"/>
                <w:szCs w:val="26"/>
                <w:lang w:val="vi-VN"/>
              </w:rPr>
              <w:t>các hoạt động của nhà</w:t>
            </w:r>
            <w:r w:rsidRPr="0018611C">
              <w:rPr>
                <w:spacing w:val="4"/>
                <w:sz w:val="26"/>
                <w:szCs w:val="26"/>
                <w:lang w:val="vi-VN"/>
              </w:rPr>
              <w:t xml:space="preserve"> theo qui định.</w:t>
            </w:r>
          </w:p>
        </w:tc>
        <w:tc>
          <w:tcPr>
            <w:tcW w:w="3828" w:type="dxa"/>
            <w:shd w:val="clear" w:color="auto" w:fill="auto"/>
          </w:tcPr>
          <w:p w:rsidR="0061239A" w:rsidRPr="0018611C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:rsidR="0061239A" w:rsidRPr="0018611C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61239A" w:rsidRPr="0018611C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61239A" w:rsidRPr="007D3CFE" w:rsidRDefault="0061239A" w:rsidP="00B23D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36106D">
              <w:rPr>
                <w:b/>
                <w:color w:val="000000"/>
                <w:sz w:val="26"/>
                <w:szCs w:val="26"/>
              </w:rPr>
              <w:t>Tiêu chuẩn 5: Hoạt động và kế</w:t>
            </w:r>
            <w:r>
              <w:rPr>
                <w:b/>
                <w:color w:val="000000"/>
                <w:sz w:val="26"/>
                <w:szCs w:val="26"/>
              </w:rPr>
              <w:t xml:space="preserve">t quả </w:t>
            </w:r>
            <w:r w:rsidRPr="0036106D">
              <w:rPr>
                <w:b/>
                <w:color w:val="000000"/>
                <w:sz w:val="26"/>
                <w:szCs w:val="26"/>
              </w:rPr>
              <w:t>giáo dục</w:t>
            </w: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61239A" w:rsidRDefault="0061239A" w:rsidP="00B23D15">
            <w:r w:rsidRPr="00456E0A">
              <w:rPr>
                <w:bCs/>
                <w:iCs/>
                <w:color w:val="000000"/>
                <w:sz w:val="26"/>
                <w:szCs w:val="26"/>
              </w:rPr>
              <w:t>Tiêu chí 5.2</w:t>
            </w: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Số lượng học sinh giỏi các môn văn hóa cấp </w:t>
            </w:r>
            <w:r>
              <w:rPr>
                <w:color w:val="000000"/>
                <w:sz w:val="28"/>
                <w:szCs w:val="28"/>
              </w:rPr>
              <w:lastRenderedPageBreak/>
              <w:t>thành phố có tăng so với năm học trước.</w:t>
            </w:r>
          </w:p>
        </w:tc>
        <w:tc>
          <w:tcPr>
            <w:tcW w:w="3828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1239A" w:rsidRPr="004B75C1" w:rsidTr="00B23D15">
        <w:tc>
          <w:tcPr>
            <w:tcW w:w="563" w:type="dxa"/>
            <w:shd w:val="clear" w:color="auto" w:fill="auto"/>
          </w:tcPr>
          <w:p w:rsidR="0061239A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61239A" w:rsidRDefault="0061239A" w:rsidP="00B23D15">
            <w:r w:rsidRPr="00456E0A">
              <w:rPr>
                <w:bCs/>
                <w:iCs/>
                <w:color w:val="000000"/>
                <w:sz w:val="26"/>
                <w:szCs w:val="26"/>
              </w:rPr>
              <w:t>Tiêu</w:t>
            </w:r>
            <w:r>
              <w:rPr>
                <w:bCs/>
                <w:iCs/>
                <w:color w:val="000000"/>
                <w:sz w:val="26"/>
                <w:szCs w:val="26"/>
              </w:rPr>
              <w:t xml:space="preserve"> chí 5.3</w:t>
            </w:r>
          </w:p>
        </w:tc>
        <w:tc>
          <w:tcPr>
            <w:tcW w:w="3144" w:type="dxa"/>
          </w:tcPr>
          <w:p w:rsidR="0061239A" w:rsidRPr="0042203B" w:rsidRDefault="0061239A" w:rsidP="00B23D1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1239A" w:rsidRPr="006B2C1C" w:rsidRDefault="0061239A" w:rsidP="00B23D1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B2C1C">
              <w:rPr>
                <w:color w:val="000000"/>
                <w:sz w:val="28"/>
                <w:szCs w:val="28"/>
              </w:rPr>
              <w:t>Chưa thu hút học sinh tham gia nghiên cứu khoa học</w:t>
            </w:r>
          </w:p>
        </w:tc>
        <w:tc>
          <w:tcPr>
            <w:tcW w:w="2693" w:type="dxa"/>
            <w:shd w:val="clear" w:color="auto" w:fill="auto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239A" w:rsidRPr="0042203B" w:rsidRDefault="0061239A" w:rsidP="00B23D1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61239A" w:rsidRDefault="0061239A" w:rsidP="0061239A">
      <w:pPr>
        <w:jc w:val="right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3"/>
        <w:gridCol w:w="3548"/>
      </w:tblGrid>
      <w:tr w:rsidR="0061239A" w:rsidRPr="001E0B2D" w:rsidTr="00B23D15">
        <w:trPr>
          <w:trHeight w:val="2050"/>
        </w:trPr>
        <w:tc>
          <w:tcPr>
            <w:tcW w:w="9493" w:type="dxa"/>
            <w:shd w:val="clear" w:color="auto" w:fill="auto"/>
          </w:tcPr>
          <w:p w:rsidR="0061239A" w:rsidRDefault="0061239A" w:rsidP="00B23D1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548" w:type="dxa"/>
            <w:shd w:val="clear" w:color="auto" w:fill="auto"/>
          </w:tcPr>
          <w:p w:rsidR="0061239A" w:rsidRDefault="0061239A" w:rsidP="00B23D15">
            <w:pPr>
              <w:jc w:val="center"/>
              <w:rPr>
                <w:b/>
                <w:sz w:val="28"/>
                <w:szCs w:val="28"/>
              </w:rPr>
            </w:pPr>
            <w:r w:rsidRPr="001E0B2D">
              <w:rPr>
                <w:b/>
                <w:sz w:val="28"/>
                <w:szCs w:val="28"/>
              </w:rPr>
              <w:t>Hiệu trưởng</w:t>
            </w:r>
          </w:p>
          <w:p w:rsidR="0061239A" w:rsidRDefault="0061239A" w:rsidP="00B23D15">
            <w:pPr>
              <w:jc w:val="center"/>
              <w:rPr>
                <w:b/>
                <w:sz w:val="28"/>
                <w:szCs w:val="28"/>
              </w:rPr>
            </w:pPr>
          </w:p>
          <w:p w:rsidR="0061239A" w:rsidRPr="001E0B2D" w:rsidRDefault="0061239A" w:rsidP="00B23D15">
            <w:pPr>
              <w:jc w:val="center"/>
              <w:rPr>
                <w:b/>
                <w:sz w:val="28"/>
                <w:szCs w:val="28"/>
              </w:rPr>
            </w:pPr>
          </w:p>
          <w:p w:rsidR="0061239A" w:rsidRPr="001E0B2D" w:rsidRDefault="0061239A" w:rsidP="00B23D15">
            <w:pPr>
              <w:jc w:val="center"/>
              <w:rPr>
                <w:b/>
                <w:sz w:val="28"/>
                <w:szCs w:val="28"/>
              </w:rPr>
            </w:pPr>
            <w:r w:rsidRPr="001E0B2D">
              <w:rPr>
                <w:b/>
                <w:bCs/>
                <w:sz w:val="28"/>
                <w:szCs w:val="28"/>
              </w:rPr>
              <w:t>Nguyễn Thị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E0B2D">
              <w:rPr>
                <w:b/>
                <w:bCs/>
                <w:sz w:val="28"/>
                <w:szCs w:val="28"/>
              </w:rPr>
              <w:t>Ngọc Thảo</w:t>
            </w:r>
          </w:p>
        </w:tc>
      </w:tr>
    </w:tbl>
    <w:p w:rsidR="0061239A" w:rsidRDefault="0061239A" w:rsidP="0061239A"/>
    <w:p w:rsidR="00AC1AA4" w:rsidRDefault="00AC1AA4"/>
    <w:sectPr w:rsidR="00AC1AA4" w:rsidSect="006B2C1C">
      <w:footerReference w:type="default" r:id="rId4"/>
      <w:pgSz w:w="16840" w:h="11907" w:orient="landscape" w:code="9"/>
      <w:pgMar w:top="1134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54" w:rsidRDefault="0061239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E2654" w:rsidRDefault="006123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9A"/>
    <w:rsid w:val="0061239A"/>
    <w:rsid w:val="00A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32557A-6CB4-40D4-86F5-E2CCC81B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9A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2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39A"/>
    <w:rPr>
      <w:rFonts w:ascii="Times New Roman" w:eastAsia="Calibri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rsid w:val="0061239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14pt">
    <w:name w:val="Normal + 14 pt"/>
    <w:aliases w:val="Before:  5 pt,After:  5 pt"/>
    <w:basedOn w:val="Normal"/>
    <w:rsid w:val="0061239A"/>
    <w:pPr>
      <w:spacing w:before="100" w:after="100" w:line="240" w:lineRule="auto"/>
    </w:pPr>
    <w:rPr>
      <w:rFonts w:eastAsia="Times New Roman"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2023-05-15T22:44:00Z</dcterms:created>
  <dcterms:modified xsi:type="dcterms:W3CDTF">2023-05-15T22:45:00Z</dcterms:modified>
</cp:coreProperties>
</file>