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80"/>
        <w:gridCol w:w="5385"/>
      </w:tblGrid>
      <w:tr w:rsidR="00A66ECC" w:rsidRPr="00A66ECC" w:rsidTr="009D0151">
        <w:trPr>
          <w:trHeight w:val="57"/>
        </w:trPr>
        <w:tc>
          <w:tcPr>
            <w:tcW w:w="4680" w:type="dxa"/>
            <w:hideMark/>
          </w:tcPr>
          <w:p w:rsidR="00554C71" w:rsidRPr="00A66ECC" w:rsidRDefault="00554C71" w:rsidP="009D01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  <w:lang w:val="pt-PT"/>
              </w:rPr>
            </w:pPr>
            <w:r w:rsidRPr="00A66ECC">
              <w:rPr>
                <w:rFonts w:ascii="Times New Roman" w:hAnsi="Times New Roman" w:cs="Times New Roman"/>
                <w:spacing w:val="-20"/>
                <w:sz w:val="26"/>
                <w:szCs w:val="26"/>
                <w:lang w:val="pt-PT"/>
              </w:rPr>
              <w:t>ỦY BAN NHÂN DÂN XÃ  PHÚ HÒA ĐÔNG</w:t>
            </w:r>
          </w:p>
          <w:p w:rsidR="00554C71" w:rsidRPr="00A66ECC" w:rsidRDefault="00554C71" w:rsidP="009D01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66E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Pr="00A66E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HỌC CƠ SỞ</w:t>
            </w:r>
          </w:p>
          <w:p w:rsidR="00554C71" w:rsidRPr="00A66ECC" w:rsidRDefault="00554C71" w:rsidP="009D01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66E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TÂN THẠNH ĐÔNG</w:t>
            </w:r>
          </w:p>
          <w:p w:rsidR="00554C71" w:rsidRPr="00A66ECC" w:rsidRDefault="00554C71" w:rsidP="009D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66EC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2E91C" wp14:editId="6695C038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23164</wp:posOffset>
                      </wp:positionV>
                      <wp:extent cx="548640" cy="0"/>
                      <wp:effectExtent l="0" t="0" r="2286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1.8pt" to="130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5385" w:type="dxa"/>
            <w:hideMark/>
          </w:tcPr>
          <w:p w:rsidR="00554C71" w:rsidRPr="00A66ECC" w:rsidRDefault="00554C71" w:rsidP="009D01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A66ECC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CỘNG HÒA XÃ HỘI CHỦ NGHĨA VIỆT NAM</w:t>
            </w:r>
          </w:p>
          <w:p w:rsidR="00554C71" w:rsidRPr="00A66ECC" w:rsidRDefault="00554C71" w:rsidP="009D01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A66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554C71" w:rsidRPr="00A66ECC" w:rsidRDefault="00554C71" w:rsidP="009D01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66EC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F6BA0" wp14:editId="02509AB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15571</wp:posOffset>
                      </wp:positionV>
                      <wp:extent cx="2091055" cy="0"/>
                      <wp:effectExtent l="0" t="0" r="2349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10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.25pt" to="214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cXtgEAALkDAAAOAAAAZHJzL2Uyb0RvYy54bWysU8GOEzEMvSPxD1HudKaVF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" strokecolor="black [3040]"/>
                  </w:pict>
                </mc:Fallback>
              </mc:AlternateContent>
            </w:r>
          </w:p>
          <w:p w:rsidR="00554C71" w:rsidRPr="00A66ECC" w:rsidRDefault="00554C71" w:rsidP="0070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66EC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Phú Hòa Đông, ngày </w:t>
            </w:r>
            <w:r w:rsidR="00A66ECC" w:rsidRPr="00A66EC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70220F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  <w:r w:rsidR="00A66ECC" w:rsidRPr="00A66EC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A66EC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11 năm 2025</w:t>
            </w:r>
          </w:p>
        </w:tc>
      </w:tr>
      <w:tr w:rsidR="00A66ECC" w:rsidRPr="00A66ECC" w:rsidTr="009D0151">
        <w:tc>
          <w:tcPr>
            <w:tcW w:w="4680" w:type="dxa"/>
          </w:tcPr>
          <w:p w:rsidR="00554C71" w:rsidRPr="00A66ECC" w:rsidRDefault="00554C71" w:rsidP="00F508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66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 </w:t>
            </w:r>
            <w:r w:rsidR="00F508B3"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  <w:bookmarkStart w:id="0" w:name="_GoBack"/>
            <w:bookmarkEnd w:id="0"/>
            <w:r w:rsidRPr="00A66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/KH-THCS </w:t>
            </w:r>
            <w:r w:rsidR="002C0015" w:rsidRPr="00A66E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TTĐ</w:t>
            </w:r>
          </w:p>
        </w:tc>
        <w:tc>
          <w:tcPr>
            <w:tcW w:w="5385" w:type="dxa"/>
            <w:hideMark/>
          </w:tcPr>
          <w:p w:rsidR="00554C71" w:rsidRPr="00A66ECC" w:rsidRDefault="00554C71" w:rsidP="009D01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</w:tr>
    </w:tbl>
    <w:p w:rsidR="002C0015" w:rsidRPr="00A66ECC" w:rsidRDefault="002C0015" w:rsidP="002C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2C0015" w:rsidRPr="00A66ECC" w:rsidRDefault="002C0015" w:rsidP="002C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66EC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KẾ HOẠCH</w:t>
      </w:r>
    </w:p>
    <w:p w:rsidR="00C91C6B" w:rsidRPr="00A66ECC" w:rsidRDefault="002C0015" w:rsidP="002C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66EC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</w:t>
      </w:r>
      <w:r w:rsidR="00C91C6B" w:rsidRPr="00A66ECC">
        <w:rPr>
          <w:rFonts w:ascii="Times New Roman" w:eastAsia="Times New Roman" w:hAnsi="Times New Roman" w:cs="Times New Roman"/>
          <w:b/>
          <w:sz w:val="28"/>
          <w:szCs w:val="28"/>
        </w:rPr>
        <w:t>ổ chức Hội nghị viên chức,</w:t>
      </w:r>
      <w:r w:rsidRPr="00A66EC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C91C6B" w:rsidRPr="00A66ECC">
        <w:rPr>
          <w:rFonts w:ascii="Times New Roman" w:eastAsia="Times New Roman" w:hAnsi="Times New Roman" w:cs="Times New Roman"/>
          <w:b/>
          <w:sz w:val="28"/>
          <w:szCs w:val="28"/>
        </w:rPr>
        <w:t xml:space="preserve">người </w:t>
      </w:r>
      <w:r w:rsidR="000354AD" w:rsidRPr="00A66ECC">
        <w:rPr>
          <w:rFonts w:ascii="Times New Roman" w:eastAsia="Times New Roman" w:hAnsi="Times New Roman" w:cs="Times New Roman"/>
          <w:b/>
          <w:sz w:val="28"/>
          <w:szCs w:val="28"/>
        </w:rPr>
        <w:t>lao</w:t>
      </w:r>
      <w:r w:rsidR="000354AD" w:rsidRPr="00A66EC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động</w:t>
      </w:r>
    </w:p>
    <w:p w:rsidR="002C0015" w:rsidRPr="00A66ECC" w:rsidRDefault="002C0015" w:rsidP="002C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Năm học 2025 - 2026</w:t>
      </w:r>
    </w:p>
    <w:p w:rsidR="00554C71" w:rsidRPr="00A66ECC" w:rsidRDefault="00554C71" w:rsidP="0055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Căn cứ Luật Thực hiện dân chủ ở cơ sở ngày 10 tháng 11 năm 2022;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Căn cứ Luật sửa đổi, bổ sung một số điều của Luật Mặt trận Tổ quốc Việt Nam,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Luật Công đoàn, Luật Thanh niên và Luật thực hiện dân chủ ở cơ sở ngày 27 tháng 6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năm 2025;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Căn cứ Nghị định số 59/2023/NĐ-CP ngày 14 tháng 8 năm 2023 của Chính phủ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quy định chi tiết một số điều của Luật Thực hiện dân chủ ở cơ sở;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Căn cứ Thông tư số 09/2024/TT-BGDĐT ngày 03 tháng 6 năm 2024 của Bộ Giáo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dục và Đào tạo về công khai trong cơ sở giáo dục;</w:t>
      </w:r>
    </w:p>
    <w:p w:rsidR="003723B7" w:rsidRPr="00A66ECC" w:rsidRDefault="003723B7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Căn cứ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Văn bản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số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3641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S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GDĐT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-TCCB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ngày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23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tháng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10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năm 202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5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của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Sở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Giáo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dục và Đào tạo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thành phố Hồ Chí Minh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về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việc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tổ chức Hội nghị viên chức,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người lao động theo quy định của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Luật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t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hực hiện dân chủ ở cơ sở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;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Căn cứ nhiệm vụ năm học 2025 - 2026, 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trường THCS Tân Thạnh Đông xây dựng kế hoạch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tổ chức Hội nghị viên chức, người la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o động cụ thể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như sau: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ĐÍCH - YÊU CẦU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1. Mục đích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Phát huy quyền làm chủ, tinh thần trách nhiệm, sức mạnh tập thể và năng lực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sáng tạo của đội ngũ cán bộ, viên chức, người lao động trong đơn vị (gọi chung là viên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 xml:space="preserve">chức, người lao động) để tổ chức thực hiện có hiệu 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quả nhiệm vụ năm học 2025-2026.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Thực hiện tốt quy chế công khai các hoạt động của cơ sở giáo dục; tổ chức rà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soát, xây dựng và bổ sung các nội quy, quy định nội bộ của đơn vị bảo đảm tính thống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nhất, đồng bộ; tập thể cán bộ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quản lý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, viên chức, người lao độn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g cùng cam kết thực hiện nghiêm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túc để hoàn thành tốt, có hiệu quả nhiệm vụ c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hính trị, chuyên môn được giao.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Tổ chức tổng kết, đánh giá kết quả thực hiện, kịp thời rút ra bài học kinh nghiệm,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đề xuất các biện pháp nâng cao hiệu quả, từ đó góp phầ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n nâng cao chất lượng giáo dục.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2. Yêu cầu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Hội nghị được tổ chức theo nguyên tắc công khai, dân chủ, thiết thực, hiệu quả,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bảo đảm t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uân thủ các quy định pháp luật.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Thủ trưởng đơn vị có trách nhiệm xây dựng kế hoạch tổ chức hội nghị, bảo đảm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đúng mục đích, yêu cầu và nội dung đã được xác định, 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phù hợp với quy định hiện hành.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Nội dung nghị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quyết phù hợp thực tiễn, the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o văn bản chỉ đạo của cấp trên.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II.</w:t>
      </w:r>
      <w:r w:rsidR="00660378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THỜI GIAN, TÊN GỌI, THÀNH PHẦN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660378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Thời gian</w:t>
      </w:r>
    </w:p>
    <w:p w:rsidR="00660378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- Hội nghị viên chức, người lao 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</w:rPr>
        <w:t>động</w:t>
      </w:r>
      <w:r w:rsidR="00660378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: các tổ thảo luận văn kiện: từ Thứ Ba 25/11 đến ngày Thứ Sáu 28/11/2025.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Hội nghị viên chức, người lao động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trù bị: từ 16g30 ngày Thứ Sáu 28/11/2025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Hội nghị viên chức, người lao động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chính thức: từ 7g15 ngày Thứ Bảy 29/11/2025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2. Tên gọi</w:t>
      </w: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Hội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nghị viên chức, người lao động.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3. Thành phần</w:t>
      </w: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: </w:t>
      </w:r>
    </w:p>
    <w:p w:rsidR="00660378" w:rsidRPr="00A66ECC" w:rsidRDefault="0066037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 w:rsidRPr="00A66EC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Toàn thể CBQL, GV, NV và NLĐ của trường</w:t>
      </w:r>
    </w:p>
    <w:p w:rsidR="00292803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- Hội nghị được tổ chức hợp lệ khi có ít nhất là hai phần ba tổng số </w:t>
      </w:r>
      <w:r w:rsidR="003723B7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VC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</w:r>
      <w:r w:rsidR="003723B7" w:rsidRPr="00A66ECC">
        <w:rPr>
          <w:rFonts w:ascii="Times New Roman" w:eastAsia="Times New Roman" w:hAnsi="Times New Roman" w:cs="Times New Roman"/>
          <w:spacing w:val="-8"/>
          <w:sz w:val="26"/>
          <w:szCs w:val="26"/>
          <w:lang w:val="vi-VN"/>
        </w:rPr>
        <w:t>NLĐ</w:t>
      </w:r>
      <w:r w:rsidRPr="00A66EC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của đơn vị hoặc ít nhất là hai phần ba tổn</w:t>
      </w:r>
      <w:r w:rsidR="003723B7" w:rsidRPr="00A66ECC">
        <w:rPr>
          <w:rFonts w:ascii="Times New Roman" w:eastAsia="Times New Roman" w:hAnsi="Times New Roman" w:cs="Times New Roman"/>
          <w:spacing w:val="-8"/>
          <w:sz w:val="26"/>
          <w:szCs w:val="26"/>
        </w:rPr>
        <w:t>g số đại biểu được triệu tập có</w:t>
      </w:r>
      <w:r w:rsidR="003723B7" w:rsidRPr="00A66ECC">
        <w:rPr>
          <w:rFonts w:ascii="Times New Roman" w:eastAsia="Times New Roman" w:hAnsi="Times New Roman" w:cs="Times New Roman"/>
          <w:spacing w:val="-8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mặt. </w:t>
      </w:r>
    </w:p>
    <w:p w:rsidR="00292803" w:rsidRPr="00A66ECC" w:rsidRDefault="00292803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Nghị quyết, quyết định của hội nghị được thông qua khi có trên 50% tổng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số người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dự hội nghị tán thành và nội dung không trái với quy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định của pháp luật, phù hợp với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đạo đức xã hội.</w:t>
      </w:r>
    </w:p>
    <w:p w:rsidR="00292803" w:rsidRPr="00A66ECC" w:rsidRDefault="00292803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III. NỘI DUNG TỔ CHỨC HỘI NGHỊ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1. Kiểm điểm việc thực hiện đường lối, chủ trương của Đảng, chính sách, pháp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luật của Nhà nước có liên quan đến chứ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c năng, nhiệm vụ của đơn vị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292803" w:rsidRPr="00A66ECC" w:rsidRDefault="0071405B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2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>. Tổng kết phong trào thi đua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, thống nhất nội dung thi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đua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>; thống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nhất nội dung giao ước thi đua</w:t>
      </w:r>
    </w:p>
    <w:p w:rsidR="0071405B" w:rsidRPr="00A66ECC" w:rsidRDefault="0071405B" w:rsidP="0071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3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. Thảo luận và quyết định các nội dung </w:t>
      </w:r>
      <w:r w:rsidR="00292803" w:rsidRPr="00A66ECC">
        <w:rPr>
          <w:rFonts w:ascii="Times New Roman" w:eastAsia="Times New Roman" w:hAnsi="Times New Roman" w:cs="Times New Roman"/>
          <w:sz w:val="26"/>
          <w:szCs w:val="26"/>
        </w:rPr>
        <w:t>về công khai thông tin</w:t>
      </w:r>
      <w:r w:rsidR="00292803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292803" w:rsidRPr="00A66ECC">
        <w:rPr>
          <w:rFonts w:ascii="Times New Roman" w:eastAsia="Times New Roman" w:hAnsi="Times New Roman" w:cs="Times New Roman"/>
          <w:sz w:val="26"/>
          <w:szCs w:val="26"/>
        </w:rPr>
        <w:t>lấy ý kiến của viên chức, người</w:t>
      </w:r>
      <w:r w:rsidR="00292803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292803" w:rsidRPr="00A66ECC">
        <w:rPr>
          <w:rFonts w:ascii="Times New Roman" w:eastAsia="Times New Roman" w:hAnsi="Times New Roman" w:cs="Times New Roman"/>
          <w:sz w:val="26"/>
          <w:szCs w:val="26"/>
        </w:rPr>
        <w:t xml:space="preserve">lao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động về những nội dung quy định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liên quan đến:</w:t>
      </w:r>
    </w:p>
    <w:p w:rsidR="0071405B" w:rsidRPr="00A66ECC" w:rsidRDefault="0071405B" w:rsidP="0071405B">
      <w:pPr>
        <w:spacing w:before="120" w:after="120" w:line="234" w:lineRule="atLeast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hAnsi="Times New Roman" w:cs="Times New Roman"/>
          <w:sz w:val="26"/>
          <w:szCs w:val="26"/>
          <w:lang w:val="vi-VN"/>
        </w:rPr>
        <w:t>- Qui chế làm việc của đơn vị,</w:t>
      </w:r>
    </w:p>
    <w:p w:rsidR="0071405B" w:rsidRPr="00A66ECC" w:rsidRDefault="0071405B" w:rsidP="0071405B">
      <w:pPr>
        <w:spacing w:before="120" w:after="120" w:line="234" w:lineRule="atLeast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292803" w:rsidRPr="00A66EC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A66ECC">
        <w:rPr>
          <w:rFonts w:ascii="Times New Roman" w:hAnsi="Times New Roman" w:cs="Times New Roman"/>
          <w:sz w:val="26"/>
          <w:szCs w:val="26"/>
          <w:lang w:val="nl-NL"/>
        </w:rPr>
        <w:t>Q</w:t>
      </w:r>
      <w:r w:rsidRPr="00A66ECC">
        <w:rPr>
          <w:rFonts w:ascii="Times New Roman" w:hAnsi="Times New Roman" w:cs="Times New Roman"/>
          <w:sz w:val="26"/>
          <w:szCs w:val="26"/>
        </w:rPr>
        <w:t xml:space="preserve">uy </w:t>
      </w:r>
      <w:r w:rsidR="00292803" w:rsidRPr="00A66ECC">
        <w:rPr>
          <w:rFonts w:ascii="Times New Roman" w:hAnsi="Times New Roman" w:cs="Times New Roman"/>
          <w:sz w:val="26"/>
          <w:szCs w:val="26"/>
        </w:rPr>
        <w:t>chế chi tiêu nội bộ của đơn vị</w:t>
      </w:r>
      <w:r w:rsidRPr="00A66ECC">
        <w:rPr>
          <w:rFonts w:ascii="Times New Roman" w:hAnsi="Times New Roman" w:cs="Times New Roman"/>
          <w:sz w:val="26"/>
          <w:szCs w:val="26"/>
        </w:rPr>
        <w:t xml:space="preserve"> </w:t>
      </w:r>
      <w:r w:rsidRPr="00A66ECC">
        <w:rPr>
          <w:rFonts w:ascii="Times New Roman" w:hAnsi="Times New Roman" w:cs="Times New Roman"/>
          <w:sz w:val="26"/>
          <w:szCs w:val="26"/>
          <w:lang w:val="vi-VN"/>
        </w:rPr>
        <w:t>của công đoàn.</w:t>
      </w:r>
    </w:p>
    <w:p w:rsidR="0071405B" w:rsidRPr="00A66ECC" w:rsidRDefault="0071405B" w:rsidP="0071405B">
      <w:pPr>
        <w:spacing w:before="120" w:after="120" w:line="234" w:lineRule="atLeast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292803" w:rsidRPr="00A66ECC">
        <w:rPr>
          <w:rFonts w:ascii="Times New Roman" w:hAnsi="Times New Roman" w:cs="Times New Roman"/>
          <w:sz w:val="26"/>
          <w:szCs w:val="26"/>
        </w:rPr>
        <w:t>Các </w:t>
      </w:r>
      <w:r w:rsidR="00292803" w:rsidRPr="00A66ECC">
        <w:rPr>
          <w:rFonts w:ascii="Times New Roman" w:hAnsi="Times New Roman" w:cs="Times New Roman"/>
          <w:sz w:val="26"/>
          <w:szCs w:val="26"/>
          <w:lang w:val="nl-NL"/>
        </w:rPr>
        <w:t>dự thảo </w:t>
      </w:r>
      <w:r w:rsidR="00292803" w:rsidRPr="00A66ECC">
        <w:rPr>
          <w:rFonts w:ascii="Times New Roman" w:hAnsi="Times New Roman" w:cs="Times New Roman"/>
          <w:sz w:val="26"/>
          <w:szCs w:val="26"/>
        </w:rPr>
        <w:t>nội quy, quy chế </w:t>
      </w:r>
      <w:r w:rsidR="00292803" w:rsidRPr="00A66ECC">
        <w:rPr>
          <w:rFonts w:ascii="Times New Roman" w:hAnsi="Times New Roman" w:cs="Times New Roman"/>
          <w:sz w:val="26"/>
          <w:szCs w:val="26"/>
          <w:lang w:val="nl-NL"/>
        </w:rPr>
        <w:t>khác </w:t>
      </w:r>
      <w:r w:rsidR="00292803" w:rsidRPr="00A66ECC">
        <w:rPr>
          <w:rFonts w:ascii="Times New Roman" w:hAnsi="Times New Roman" w:cs="Times New Roman"/>
          <w:sz w:val="26"/>
          <w:szCs w:val="26"/>
        </w:rPr>
        <w:t>của cơ quan, đơn vị.</w:t>
      </w:r>
    </w:p>
    <w:p w:rsidR="00292803" w:rsidRPr="00A66ECC" w:rsidRDefault="0071405B" w:rsidP="0071405B">
      <w:pPr>
        <w:spacing w:before="120" w:after="120" w:line="234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66ECC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A66ECC">
        <w:rPr>
          <w:rFonts w:ascii="Times New Roman" w:hAnsi="Times New Roman" w:cs="Times New Roman"/>
          <w:sz w:val="26"/>
          <w:szCs w:val="26"/>
        </w:rPr>
        <w:t xml:space="preserve">Quy </w:t>
      </w:r>
      <w:r w:rsidR="00292803" w:rsidRPr="00A66ECC">
        <w:rPr>
          <w:rFonts w:ascii="Times New Roman" w:hAnsi="Times New Roman" w:cs="Times New Roman"/>
          <w:sz w:val="26"/>
          <w:szCs w:val="26"/>
        </w:rPr>
        <w:t>chế thực hiện dân chủ của đơn vị.</w:t>
      </w:r>
    </w:p>
    <w:p w:rsidR="00292803" w:rsidRPr="00A66ECC" w:rsidRDefault="0071405B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4.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>Thực hiện các công việc khá</w:t>
      </w:r>
      <w:r w:rsidR="00292803" w:rsidRPr="00A66ECC">
        <w:rPr>
          <w:rFonts w:ascii="Times New Roman" w:eastAsia="Times New Roman" w:hAnsi="Times New Roman" w:cs="Times New Roman"/>
          <w:sz w:val="26"/>
          <w:szCs w:val="26"/>
        </w:rPr>
        <w:t>c theo quyết định của hội nghị.</w:t>
      </w:r>
    </w:p>
    <w:p w:rsidR="00292803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IV. TRÁCH NHIỆM TỔ</w:t>
      </w:r>
      <w:r w:rsidR="00292803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CHỨC THỰC HIỆN</w:t>
      </w:r>
    </w:p>
    <w:p w:rsidR="00292803" w:rsidRPr="00A66ECC" w:rsidRDefault="00292803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BB3DFA"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Thầy Nghĩa: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Chủ trì xây dựng kế hoạch, chuẩn bị nội dung, tổ chức hội nghị; có thể tổ chức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 xml:space="preserve">lấy ý kiến tập thể 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bằng hình thức phù hợp khi cần.</w:t>
      </w:r>
    </w:p>
    <w:p w:rsidR="00BB3DFA" w:rsidRPr="00A66ECC" w:rsidRDefault="00BB3DFA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- Báo cáo kết quả thực hiện Nghị quyết</w:t>
      </w:r>
    </w:p>
    <w:p w:rsidR="00A66ECC" w:rsidRPr="00A66ECC" w:rsidRDefault="00A66EC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- Dự thảo Nghi quyết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lastRenderedPageBreak/>
        <w:t>- Phổ biến, hướng dẫn, đôn đốc thực hiện nghị quyết hội nghị, quy chế dân chủ;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 xml:space="preserve">phân công đầu mối theo dõi, tổng hợp, 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đề xuất xử lý vấn đề phát sinh.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Định kỳ 06 tháng (hoặc mỗi học kỳ) kiểm tra, đánh giá kết quả thực hiện nghị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quyết; công khai kết quả trước toàn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 xml:space="preserve"> thể viên chức, người lao động.</w:t>
      </w:r>
    </w:p>
    <w:p w:rsidR="00BF10C8" w:rsidRPr="00A66ECC" w:rsidRDefault="00BF10C8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2. Thầy Trọng </w:t>
      </w:r>
      <w:r w:rsidR="00A66ECC"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dự thảo:</w:t>
      </w:r>
    </w:p>
    <w:p w:rsidR="00BB3DFA" w:rsidRPr="00A66ECC" w:rsidRDefault="00A66ECC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Báo cáo </w:t>
      </w:r>
      <w:r w:rsidR="00BB3DFA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kiểm điểm thực hiện qui chế dân chủ</w:t>
      </w:r>
    </w:p>
    <w:p w:rsidR="00A66ECC" w:rsidRPr="00A66ECC" w:rsidRDefault="00A66ECC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- Qui chế chi tiêu quỹ công doàn</w:t>
      </w:r>
    </w:p>
    <w:p w:rsidR="00BB3DFA" w:rsidRPr="00A66ECC" w:rsidRDefault="00BB3DFA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3. Thầy Lĩnh</w:t>
      </w:r>
      <w:r w:rsidR="00A66ECC" w:rsidRPr="00A66EC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dự thảo</w:t>
      </w:r>
      <w:r w:rsidRPr="00A66EC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</w:p>
    <w:p w:rsidR="00BB3DFA" w:rsidRPr="00A66ECC" w:rsidRDefault="00A66ECC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BB3DFA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Báo cáo tổng kết phong trào thi đua</w:t>
      </w:r>
    </w:p>
    <w:p w:rsidR="00A66ECC" w:rsidRPr="00A66ECC" w:rsidRDefault="00A66ECC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Bổ sung </w:t>
      </w:r>
      <w:r w:rsidR="00BB3DFA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KH thi đua, </w:t>
      </w:r>
    </w:p>
    <w:p w:rsidR="00A66ECC" w:rsidRPr="00A66ECC" w:rsidRDefault="00A66ECC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BB3DFA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QĐ ban hành qui chế dân chủ, </w:t>
      </w:r>
    </w:p>
    <w:p w:rsidR="00BB3DFA" w:rsidRPr="00A66ECC" w:rsidRDefault="00A66ECC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QĐ ban hành </w:t>
      </w:r>
      <w:r w:rsidR="00BB3DFA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nội qui hoạt động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A66ECC" w:rsidRPr="00A66ECC" w:rsidRDefault="00A66ECC" w:rsidP="00BB3DFA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4. Cô Lài dự thảo: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Qui chế chi tiêu nội bộ</w:t>
      </w:r>
    </w:p>
    <w:p w:rsidR="0071405B" w:rsidRPr="00A66ECC" w:rsidRDefault="00A66EC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5</w:t>
      </w:r>
      <w:r w:rsidR="0071405B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. Viên chức, người lao động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Tích cực tham gia, thảo luận, quyết định các nội dung của hội nghị; nghiêm túc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thực hiện nghị qu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yết tập thể đã được quyết nghị.</w:t>
      </w:r>
    </w:p>
    <w:p w:rsidR="0071405B" w:rsidRPr="00A66ECC" w:rsidRDefault="00A66EC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6</w:t>
      </w:r>
      <w:r w:rsidR="0071405B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. Về cơ chế kiểm tra, giám sát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Việc giám sát, phản biện nội bộ tại đơn vị được thực hiện trực tiếp thông qua Hội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nghị viên chức, người lao đ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ộng và quy chế dân chủ cơ sở.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Tập thể viên chức, người lao động có quyền theo dõi, phản ánh, kiến nghị về việc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thực hiện nghị quyết hội nghị, các quy chế, chế độ chính sách và các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 xml:space="preserve"> nội dung công khai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br/>
        <w:t>của đơn vị.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Người đứng đầu cơ quan, đơn vị có trách nhiệm tiếp thu, giải quyết hoặc báo cáo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cấ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p có thẩm quyền xem xét, xử lý.</w:t>
      </w:r>
    </w:p>
    <w:p w:rsidR="0071405B" w:rsidRPr="00A66ECC" w:rsidRDefault="00A66EC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7</w:t>
      </w:r>
      <w:r w:rsidR="00554C71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. Về công tác phối hợp với tổ</w:t>
      </w:r>
      <w:r w:rsidR="0071405B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chức đoàn thể trong nhà trường</w:t>
      </w:r>
    </w:p>
    <w:p w:rsidR="0071405B" w:rsidRPr="00A66ECC" w:rsidRDefault="00A66EC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Chính quyền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phối hợp với Ban chấp hành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>Công đoàn theo quy định tại Chương III của Luật Th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ực hiện dân chủ ở cơ sở ngày 10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tháng 11 năm 2022</w:t>
      </w:r>
    </w:p>
    <w:p w:rsidR="0071405B" w:rsidRPr="00A66ECC" w:rsidRDefault="0071405B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V. CHẾ ĐỘ LƯU TRỮ, BÁO CÁO</w:t>
      </w:r>
    </w:p>
    <w:p w:rsidR="0071405B" w:rsidRPr="00A66ECC" w:rsidRDefault="0071405B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1. Công tác lưu trữ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Hồ sơ hội nghị gồm: kế hoạch tổ chức, biên bản hội nghị, nghị quyết hội nghị,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>báo cáo của người đứng đầu và các quy chế, quy định, nội quy được thống nhất trong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br/>
        <w:t xml:space="preserve">hội nghị 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và các tài liệu liên quan khác.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>- Hồ sơ được lưu trữ theo quy địn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h về công tác văn thư, lưu trữ.</w:t>
      </w:r>
    </w:p>
    <w:p w:rsidR="0071405B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71405B" w:rsidRPr="00A66ECC">
        <w:rPr>
          <w:rFonts w:ascii="Times New Roman" w:eastAsia="Times New Roman" w:hAnsi="Times New Roman" w:cs="Times New Roman"/>
          <w:b/>
          <w:bCs/>
          <w:sz w:val="26"/>
          <w:szCs w:val="26"/>
        </w:rPr>
        <w:t>. Công tác báo cáo</w:t>
      </w:r>
    </w:p>
    <w:p w:rsidR="0071405B" w:rsidRPr="00A66ECC" w:rsidRDefault="00A9535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lastRenderedPageBreak/>
        <w:t xml:space="preserve">- 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 xml:space="preserve">Báo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>cáo kết quả tổ chức hội nghị (kèm biên bản, nghị quyết, các báo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br/>
        <w:t xml:space="preserve">cáo trình bày tại hội nghị, các quy chế, quy định…) về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UBND xã,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(thông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qua hệ thống quản lý văn bản văn phòng điện tử của Sở) chậm nhất sau 05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ngày làm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</w:rPr>
        <w:t>việc sau khi kết thúc hội nghị.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A9535C" w:rsidRPr="00A66ECC" w:rsidRDefault="00A9535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Thầy Lĩnh, Thầy Trọng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, Cô Liễu Thúy</w:t>
      </w:r>
      <w:r w:rsidR="0071405B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có trách nhiệm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phối hợp </w:t>
      </w:r>
      <w:r w:rsidR="00554C71" w:rsidRPr="00A66ECC">
        <w:rPr>
          <w:rFonts w:ascii="Times New Roman" w:eastAsia="Times New Roman" w:hAnsi="Times New Roman" w:cs="Times New Roman"/>
          <w:sz w:val="26"/>
          <w:szCs w:val="26"/>
        </w:rPr>
        <w:t xml:space="preserve">tổng hợp và báo cáo kết quả tổ chức Hội nghị viên chức, người lao động </w:t>
      </w:r>
      <w:r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theo qui định.</w:t>
      </w:r>
    </w:p>
    <w:p w:rsidR="00554C71" w:rsidRPr="00A66ECC" w:rsidRDefault="00554C71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Trên đây là </w:t>
      </w:r>
      <w:r w:rsidR="00A9535C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kế hoạch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tổ chức Hội nghị viên chức, người lao động theo</w:t>
      </w:r>
      <w:r w:rsidR="00A9535C" w:rsidRPr="00A66ECC">
        <w:rPr>
          <w:rFonts w:ascii="Times New Roman" w:eastAsia="Times New Roman" w:hAnsi="Times New Roman" w:cs="Times New Roman"/>
          <w:sz w:val="26"/>
          <w:szCs w:val="26"/>
        </w:rPr>
        <w:t xml:space="preserve"> Luật thực</w:t>
      </w:r>
      <w:r w:rsidR="00A9535C" w:rsidRPr="00A66ECC">
        <w:rPr>
          <w:rFonts w:ascii="Times New Roman" w:eastAsia="Times New Roman" w:hAnsi="Times New Roman" w:cs="Times New Roman"/>
          <w:sz w:val="26"/>
          <w:szCs w:val="26"/>
        </w:rPr>
        <w:br/>
        <w:t>hiện dân chủ ở cơ sở</w:t>
      </w:r>
      <w:r w:rsidR="00A9535C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 xml:space="preserve"> đề nghị </w:t>
      </w:r>
      <w:r w:rsidR="00A9535C" w:rsidRPr="00A66E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Thầy Cô phối hợp </w:t>
      </w:r>
      <w:r w:rsidRPr="00A66ECC">
        <w:rPr>
          <w:rFonts w:ascii="Times New Roman" w:eastAsia="Times New Roman" w:hAnsi="Times New Roman" w:cs="Times New Roman"/>
          <w:sz w:val="26"/>
          <w:szCs w:val="26"/>
        </w:rPr>
        <w:t>triển khai và tổ chức thực hiện./.</w:t>
      </w:r>
    </w:p>
    <w:p w:rsidR="00A9535C" w:rsidRPr="00A66ECC" w:rsidRDefault="00A9535C" w:rsidP="00660378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3969"/>
      </w:tblGrid>
      <w:tr w:rsidR="00A66ECC" w:rsidRPr="00A66ECC" w:rsidTr="00A66ECC">
        <w:tc>
          <w:tcPr>
            <w:tcW w:w="4928" w:type="dxa"/>
            <w:vAlign w:val="center"/>
            <w:hideMark/>
          </w:tcPr>
          <w:p w:rsidR="00A9535C" w:rsidRPr="00A66ECC" w:rsidRDefault="00A9535C" w:rsidP="00A95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A66E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A66E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A66ECC">
              <w:rPr>
                <w:rFonts w:ascii="Times New Roman" w:eastAsia="Times New Roman" w:hAnsi="Times New Roman" w:cs="Times New Roman"/>
              </w:rPr>
              <w:t>- UBND xã</w:t>
            </w:r>
            <w:r w:rsidR="003723B7" w:rsidRPr="00A66ECC">
              <w:rPr>
                <w:rFonts w:ascii="Times New Roman" w:eastAsia="Times New Roman" w:hAnsi="Times New Roman" w:cs="Times New Roman"/>
                <w:lang w:val="vi-VN"/>
              </w:rPr>
              <w:t xml:space="preserve"> PHĐ</w:t>
            </w:r>
            <w:r w:rsidRPr="00A66ECC">
              <w:rPr>
                <w:rFonts w:ascii="Times New Roman" w:eastAsia="Times New Roman" w:hAnsi="Times New Roman" w:cs="Times New Roman"/>
              </w:rPr>
              <w:t xml:space="preserve"> (để </w:t>
            </w:r>
            <w:r w:rsidRPr="00A66ECC">
              <w:rPr>
                <w:rFonts w:ascii="Times New Roman" w:eastAsia="Times New Roman" w:hAnsi="Times New Roman" w:cs="Times New Roman"/>
                <w:lang w:val="vi-VN"/>
              </w:rPr>
              <w:t>báo cáo</w:t>
            </w:r>
            <w:r w:rsidRPr="00A66ECC">
              <w:rPr>
                <w:rFonts w:ascii="Times New Roman" w:eastAsia="Times New Roman" w:hAnsi="Times New Roman" w:cs="Times New Roman"/>
              </w:rPr>
              <w:t>);</w:t>
            </w:r>
          </w:p>
          <w:p w:rsidR="003723B7" w:rsidRPr="00A66ECC" w:rsidRDefault="00A9535C" w:rsidP="003723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A66ECC">
              <w:rPr>
                <w:rFonts w:ascii="Times New Roman" w:eastAsia="Times New Roman" w:hAnsi="Times New Roman" w:cs="Times New Roman"/>
                <w:lang w:val="vi-VN"/>
              </w:rPr>
              <w:t xml:space="preserve">- </w:t>
            </w:r>
            <w:r w:rsidR="003723B7" w:rsidRPr="00A66ECC">
              <w:rPr>
                <w:rFonts w:ascii="Times New Roman" w:eastAsia="Times New Roman" w:hAnsi="Times New Roman" w:cs="Times New Roman"/>
                <w:lang w:val="vi-VN"/>
              </w:rPr>
              <w:t>VC, NLĐ (để phối hợp tổ chức)</w:t>
            </w:r>
            <w:r w:rsidRPr="00A66ECC">
              <w:rPr>
                <w:rFonts w:ascii="Times New Roman" w:eastAsia="Times New Roman" w:hAnsi="Times New Roman" w:cs="Times New Roman"/>
                <w:lang w:val="vi-VN"/>
              </w:rPr>
              <w:t>;</w:t>
            </w:r>
          </w:p>
          <w:p w:rsidR="00A9535C" w:rsidRPr="00A66ECC" w:rsidRDefault="00A9535C" w:rsidP="0037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66ECC">
              <w:rPr>
                <w:rFonts w:ascii="Times New Roman" w:eastAsia="Times New Roman" w:hAnsi="Times New Roman" w:cs="Times New Roman"/>
              </w:rPr>
              <w:t>- Lưu: VT</w:t>
            </w:r>
            <w:r w:rsidRPr="00A66ECC">
              <w:rPr>
                <w:rFonts w:ascii="Times New Roman" w:eastAsia="Times New Roman" w:hAnsi="Times New Roman" w:cs="Times New Roman"/>
                <w:lang w:val="vi-VN"/>
              </w:rPr>
              <w:t>.</w:t>
            </w:r>
          </w:p>
        </w:tc>
        <w:tc>
          <w:tcPr>
            <w:tcW w:w="3969" w:type="dxa"/>
          </w:tcPr>
          <w:p w:rsidR="00A9535C" w:rsidRPr="00A66ECC" w:rsidRDefault="00A9535C" w:rsidP="00A9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A66E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vi-VN"/>
              </w:rPr>
              <w:t>HIỆU TRƯỞNG</w:t>
            </w:r>
          </w:p>
        </w:tc>
      </w:tr>
      <w:tr w:rsidR="00A66ECC" w:rsidRPr="00A66ECC" w:rsidTr="00A66ECC">
        <w:tc>
          <w:tcPr>
            <w:tcW w:w="4928" w:type="dxa"/>
            <w:vAlign w:val="center"/>
          </w:tcPr>
          <w:p w:rsidR="00A9535C" w:rsidRPr="00A66ECC" w:rsidRDefault="00A9535C" w:rsidP="00A95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A9535C" w:rsidRPr="00A66ECC" w:rsidRDefault="00A9535C" w:rsidP="00A95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72C34" w:rsidRPr="00A66ECC" w:rsidRDefault="00D72C34">
      <w:pPr>
        <w:rPr>
          <w:rFonts w:ascii="Times New Roman" w:hAnsi="Times New Roman" w:cs="Times New Roman"/>
        </w:rPr>
      </w:pPr>
    </w:p>
    <w:sectPr w:rsidR="00D72C34" w:rsidRPr="00A66ECC" w:rsidSect="0064096C">
      <w:type w:val="continuous"/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71"/>
    <w:rsid w:val="000354AD"/>
    <w:rsid w:val="00292803"/>
    <w:rsid w:val="002C0015"/>
    <w:rsid w:val="003723B7"/>
    <w:rsid w:val="00547786"/>
    <w:rsid w:val="00554C71"/>
    <w:rsid w:val="00610DF0"/>
    <w:rsid w:val="0064096C"/>
    <w:rsid w:val="00660378"/>
    <w:rsid w:val="0070220F"/>
    <w:rsid w:val="0071405B"/>
    <w:rsid w:val="00A66ECC"/>
    <w:rsid w:val="00A9535C"/>
    <w:rsid w:val="00BB3DFA"/>
    <w:rsid w:val="00BF10C8"/>
    <w:rsid w:val="00C91C6B"/>
    <w:rsid w:val="00D72C34"/>
    <w:rsid w:val="00E249AA"/>
    <w:rsid w:val="00F5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54C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54C7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54C71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554C71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51">
    <w:name w:val="fontstyle51"/>
    <w:basedOn w:val="DefaultParagraphFont"/>
    <w:rsid w:val="00554C7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54C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54C7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54C71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554C71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51">
    <w:name w:val="fontstyle51"/>
    <w:basedOn w:val="DefaultParagraphFont"/>
    <w:rsid w:val="00554C7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cp:lastPrinted>2025-11-24T11:04:00Z</cp:lastPrinted>
  <dcterms:created xsi:type="dcterms:W3CDTF">2025-11-24T11:03:00Z</dcterms:created>
  <dcterms:modified xsi:type="dcterms:W3CDTF">2025-11-24T11:04:00Z</dcterms:modified>
</cp:coreProperties>
</file>