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4D39E" w14:textId="77777777" w:rsidR="000A283E" w:rsidRDefault="000A283E" w:rsidP="007850B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ỦY BAN NHÂN DÂN PHƯỜNG </w:t>
      </w:r>
      <w:r w:rsidR="00B40F96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HÒA BÌNH</w:t>
      </w:r>
    </w:p>
    <w:p w14:paraId="67C70DB7" w14:textId="77777777" w:rsidR="000A283E" w:rsidRDefault="000A283E" w:rsidP="007850B0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TRƯỜNG THCS </w:t>
      </w:r>
      <w:r w:rsidR="00B40F96"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LÊ QUÝ ĐÔN</w:t>
      </w:r>
    </w:p>
    <w:p w14:paraId="5A6623F5" w14:textId="77777777" w:rsidR="00990A3C" w:rsidRDefault="00990A3C" w:rsidP="007850B0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14:paraId="1B7E5F39" w14:textId="4D100FBB" w:rsidR="00990A3C" w:rsidRDefault="00990A3C" w:rsidP="00B40F96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BC017D">
        <w:rPr>
          <w:b/>
          <w:color w:val="000000"/>
          <w:sz w:val="36"/>
          <w:szCs w:val="36"/>
          <w:bdr w:val="none" w:sz="0" w:space="0" w:color="auto" w:frame="1"/>
          <w:shd w:val="clear" w:color="auto" w:fill="FFFFFF"/>
        </w:rPr>
        <w:t>THƯ VIỆN XIN TRÂN TRỌNG GIỚI THIỆU</w:t>
      </w:r>
    </w:p>
    <w:p w14:paraId="17D7C716" w14:textId="43143CF8" w:rsidR="004B51EC" w:rsidRPr="004B51EC" w:rsidRDefault="004B51EC" w:rsidP="004B51EC">
      <w:pPr>
        <w:pStyle w:val="NormalWeb"/>
        <w:shd w:val="clear" w:color="auto" w:fill="FFFFFF"/>
        <w:spacing w:before="0" w:beforeAutospacing="0" w:after="150" w:afterAutospacing="0"/>
        <w:ind w:right="-720"/>
        <w:jc w:val="center"/>
        <w:rPr>
          <w:rFonts w:ascii="Arial" w:hAnsi="Arial" w:cs="Arial"/>
          <w:b/>
          <w:i/>
          <w:color w:val="FF0000"/>
          <w:sz w:val="40"/>
          <w:szCs w:val="40"/>
        </w:rPr>
      </w:pPr>
      <w:proofErr w:type="spellStart"/>
      <w:r w:rsidRPr="004B51EC">
        <w:rPr>
          <w:color w:val="FF0000"/>
          <w:sz w:val="40"/>
          <w:szCs w:val="40"/>
          <w:bdr w:val="none" w:sz="0" w:space="0" w:color="auto" w:frame="1"/>
          <w:shd w:val="clear" w:color="auto" w:fill="FFFFFF"/>
        </w:rPr>
        <w:t>Sách</w:t>
      </w:r>
      <w:proofErr w:type="spellEnd"/>
      <w:r w:rsidRPr="004B51EC">
        <w:rPr>
          <w:color w:val="FF000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51EC">
        <w:rPr>
          <w:color w:val="FF0000"/>
          <w:sz w:val="40"/>
          <w:szCs w:val="40"/>
          <w:bdr w:val="none" w:sz="0" w:space="0" w:color="auto" w:frame="1"/>
          <w:shd w:val="clear" w:color="auto" w:fill="FFFFFF"/>
        </w:rPr>
        <w:t>chuyên</w:t>
      </w:r>
      <w:proofErr w:type="spellEnd"/>
      <w:r w:rsidRPr="004B51EC">
        <w:rPr>
          <w:color w:val="FF000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B51EC">
        <w:rPr>
          <w:color w:val="FF0000"/>
          <w:sz w:val="40"/>
          <w:szCs w:val="40"/>
          <w:bdr w:val="none" w:sz="0" w:space="0" w:color="auto" w:frame="1"/>
          <w:shd w:val="clear" w:color="auto" w:fill="FFFFFF"/>
        </w:rPr>
        <w:t>đề</w:t>
      </w:r>
      <w:proofErr w:type="spellEnd"/>
      <w:r w:rsidRPr="004B51EC">
        <w:rPr>
          <w:color w:val="FF0000"/>
          <w:sz w:val="40"/>
          <w:szCs w:val="40"/>
          <w:bdr w:val="none" w:sz="0" w:space="0" w:color="auto" w:frame="1"/>
          <w:shd w:val="clear" w:color="auto" w:fill="FFFFFF"/>
        </w:rPr>
        <w:t xml:space="preserve"> “</w:t>
      </w:r>
      <w:r w:rsidRPr="004B51EC">
        <w:rPr>
          <w:b/>
          <w:i/>
          <w:color w:val="FF0000"/>
          <w:sz w:val="40"/>
          <w:szCs w:val="40"/>
          <w:bdr w:val="none" w:sz="0" w:space="0" w:color="auto" w:frame="1"/>
          <w:shd w:val="clear" w:color="auto" w:fill="FFFFFF"/>
        </w:rPr>
        <w:t>MỪNG ĐẢNG, MỪNG</w:t>
      </w:r>
      <w:r w:rsidRPr="004B51EC">
        <w:rPr>
          <w:b/>
          <w:i/>
          <w:color w:val="FF000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Pr="004B51EC">
        <w:rPr>
          <w:b/>
          <w:i/>
          <w:color w:val="FF0000"/>
          <w:sz w:val="40"/>
          <w:szCs w:val="40"/>
          <w:bdr w:val="none" w:sz="0" w:space="0" w:color="auto" w:frame="1"/>
          <w:shd w:val="clear" w:color="auto" w:fill="FFFFFF"/>
        </w:rPr>
        <w:t>XUÂN”</w:t>
      </w:r>
    </w:p>
    <w:p w14:paraId="5A17D2CA" w14:textId="77777777" w:rsidR="004838FA" w:rsidRPr="004B51EC" w:rsidRDefault="00990A3C" w:rsidP="007850B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B050"/>
          <w:sz w:val="44"/>
          <w:szCs w:val="44"/>
        </w:rPr>
      </w:pPr>
      <w:proofErr w:type="spellStart"/>
      <w:r w:rsidRPr="004B51EC">
        <w:rPr>
          <w:color w:val="00B050"/>
          <w:sz w:val="44"/>
          <w:szCs w:val="44"/>
          <w:bdr w:val="none" w:sz="0" w:space="0" w:color="auto" w:frame="1"/>
          <w:shd w:val="clear" w:color="auto" w:fill="FFFFFF"/>
        </w:rPr>
        <w:t>Bộ</w:t>
      </w:r>
      <w:proofErr w:type="spellEnd"/>
      <w:r w:rsidRPr="004B51EC">
        <w:rPr>
          <w:color w:val="00B050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4B51EC">
        <w:rPr>
          <w:color w:val="00B050"/>
          <w:sz w:val="44"/>
          <w:szCs w:val="44"/>
          <w:bdr w:val="none" w:sz="0" w:space="0" w:color="auto" w:frame="1"/>
          <w:shd w:val="clear" w:color="auto" w:fill="FFFFFF"/>
        </w:rPr>
        <w:t>sách</w:t>
      </w:r>
      <w:proofErr w:type="spellEnd"/>
      <w:r w:rsidRPr="004B51EC">
        <w:rPr>
          <w:color w:val="00B050"/>
          <w:sz w:val="44"/>
          <w:szCs w:val="44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4B51EC">
        <w:rPr>
          <w:color w:val="00B050"/>
          <w:sz w:val="44"/>
          <w:szCs w:val="44"/>
          <w:bdr w:val="none" w:sz="0" w:space="0" w:color="auto" w:frame="1"/>
          <w:shd w:val="clear" w:color="auto" w:fill="FFFFFF"/>
        </w:rPr>
        <w:t xml:space="preserve"> </w:t>
      </w:r>
      <w:r w:rsidR="004838FA" w:rsidRPr="004B51EC">
        <w:rPr>
          <w:color w:val="00B050"/>
          <w:sz w:val="44"/>
          <w:szCs w:val="44"/>
          <w:bdr w:val="none" w:sz="0" w:space="0" w:color="auto" w:frame="1"/>
          <w:shd w:val="clear" w:color="auto" w:fill="FFFFFF"/>
        </w:rPr>
        <w:t xml:space="preserve"> HỒ CHÍ MINH BIÊN NIÊN TIỂU SỬ</w:t>
      </w:r>
    </w:p>
    <w:p w14:paraId="5EFE7B5A" w14:textId="77777777" w:rsidR="00B903E1" w:rsidRDefault="004838FA" w:rsidP="007850B0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      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lâu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ta,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bè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kiều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ta ở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ngoài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vẫn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liệu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nghiệp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oanh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phú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đẹp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đẽ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tìm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nghiệp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tưởng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3CF2215" w14:textId="77777777" w:rsidR="004838FA" w:rsidRDefault="007850B0" w:rsidP="007850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2532077F" wp14:editId="0B565D65">
            <wp:simplePos x="0" y="0"/>
            <wp:positionH relativeFrom="column">
              <wp:posOffset>28574</wp:posOffset>
            </wp:positionH>
            <wp:positionV relativeFrom="paragraph">
              <wp:posOffset>-29210</wp:posOffset>
            </wp:positionV>
            <wp:extent cx="3286125" cy="4860042"/>
            <wp:effectExtent l="0" t="0" r="0" b="0"/>
            <wp:wrapTight wrapText="bothSides">
              <wp:wrapPolygon edited="0">
                <wp:start x="0" y="0"/>
                <wp:lineTo x="0" y="21507"/>
                <wp:lineTo x="21412" y="21507"/>
                <wp:lineTo x="21412" y="0"/>
                <wp:lineTo x="0" y="0"/>
              </wp:wrapPolygon>
            </wp:wrapTight>
            <wp:docPr id="3" name="Picture 3" descr="Hồ Chí Minh - Biên niên tiểu sử, Tậ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ồ Chí Minh - Biên niên tiểu sử, Tập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186" cy="486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8FA">
        <w:rPr>
          <w:rFonts w:ascii="Arial" w:hAnsi="Arial" w:cs="Arial"/>
          <w:color w:val="333333"/>
          <w:sz w:val="20"/>
          <w:szCs w:val="20"/>
        </w:rPr>
        <w:br/>
      </w:r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      </w:t>
      </w:r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-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tiểu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gồm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10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tái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bản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lần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ba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chỉnh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sửa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bổ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sung)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lịch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bày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dưới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hình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cuốn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đầy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đủ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yếu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tố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vật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hoàn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cảnh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,...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ghi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chép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theo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tự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diễn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ra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lời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nói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viết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giao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tiếp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,…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đối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đất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tộc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cấp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...;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Mỗi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cấu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theo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đơn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vị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tiếp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xúc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khối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lượng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liệu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phú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cụ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thể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thể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hiện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bằng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văn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lịch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nhưng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đáp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ứng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cầu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 w:rsidR="004838FA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C5B592C" w14:textId="77777777" w:rsidR="004838FA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xin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(1,2,3,4,5)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778A2C8" w14:textId="77777777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1: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Lấy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19-5-1890,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3-2-1930,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Trung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chuẩn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sẽ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lúc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16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quê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Huế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hệ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Nguyễn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Nguyễn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Tất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quê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A09BC87" w14:textId="77777777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16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tuổi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lúc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1911)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Huế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Sài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Gòn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dừng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…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1920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XVIII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lúc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châu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Âu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châu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Phi,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châu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trưởng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chứng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xuyên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đang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Phan Chu Trinh.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ký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Nguyễn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xuất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thay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mặt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An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Vécxây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(Versailles),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mở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nghĩa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ra con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phóng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12927A36" w14:textId="77777777" w:rsidR="000A283E" w:rsidRDefault="00E27EB2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hyperlink r:id="rId5" w:anchor="page/2" w:history="1">
        <w:r w:rsidR="000A283E" w:rsidRPr="00CC3317">
          <w:rPr>
            <w:rStyle w:val="Hyperlink"/>
            <w:sz w:val="28"/>
            <w:szCs w:val="28"/>
            <w:bdr w:val="none" w:sz="0" w:space="0" w:color="auto" w:frame="1"/>
            <w:shd w:val="clear" w:color="auto" w:fill="FFFFFF"/>
          </w:rPr>
          <w:t>https://stbook.vn/read_book/CP111BK120250512095103/1135#page/2</w:t>
        </w:r>
      </w:hyperlink>
    </w:p>
    <w:p w14:paraId="18672410" w14:textId="77777777" w:rsidR="000A283E" w:rsidRDefault="000A283E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Quét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QR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Tiểu</w:t>
      </w:r>
      <w:proofErr w:type="spellEnd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 w:rsidR="00B903E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</w:t>
      </w:r>
      <w:r w:rsidRPr="000A283E">
        <w:rPr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val="en-GB" w:eastAsia="en-GB"/>
        </w:rPr>
        <w:drawing>
          <wp:inline distT="0" distB="0" distL="0" distR="0" wp14:anchorId="0B499F65" wp14:editId="2274A5E8">
            <wp:extent cx="3152775" cy="31527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917DA" w14:textId="77777777" w:rsidR="00E27EB2" w:rsidRDefault="00E27EB2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14EDA4CE" w14:textId="77777777" w:rsidR="00E27EB2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</w:rPr>
        <w:br/>
      </w:r>
    </w:p>
    <w:p w14:paraId="30CC3F82" w14:textId="77777777" w:rsidR="00E27EB2" w:rsidRDefault="00E27EB2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5BC1948C" w14:textId="7BD8373E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sôi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phú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nghiệp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Nguyễn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1930 -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9-1945 -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hòa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gồm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duy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cấp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lãnh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bắt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xét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tòa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Lênin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tham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VII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vấn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Trung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chắp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C6CAFED" w14:textId="77777777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(1930 - 1945)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khổ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cầm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ngục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bọn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động.Người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bảo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vệ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đắn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khuynh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hướng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hữu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tĩnh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suốt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giữ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đắn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dũng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tuệ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khéo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léo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kỷ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luật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phấn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quyết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bền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lĩnh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càng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0A5F49B" w14:textId="77777777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thúc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2-9-1945,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Tuyên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ngôn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Ba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hòa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9A5D285" w14:textId="77777777" w:rsidR="007850B0" w:rsidRDefault="00E27EB2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hyperlink r:id="rId7" w:history="1">
        <w:r w:rsidR="007850B0" w:rsidRPr="00D52377">
          <w:rPr>
            <w:rStyle w:val="Hyperlink"/>
            <w:sz w:val="28"/>
            <w:szCs w:val="28"/>
            <w:bdr w:val="none" w:sz="0" w:space="0" w:color="auto" w:frame="1"/>
            <w:shd w:val="clear" w:color="auto" w:fill="FFFFFF"/>
          </w:rPr>
          <w:t>https://stbook.vn/read_book/CP111BK120250512095627/1137</w:t>
        </w:r>
      </w:hyperlink>
    </w:p>
    <w:p w14:paraId="498A2DF4" w14:textId="77777777" w:rsidR="007850B0" w:rsidRDefault="007850B0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Quét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QR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</w:t>
      </w:r>
    </w:p>
    <w:p w14:paraId="5511CA39" w14:textId="77777777" w:rsidR="00B903E1" w:rsidRDefault="007850B0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850B0">
        <w:rPr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val="en-GB" w:eastAsia="en-GB"/>
        </w:rPr>
        <w:drawing>
          <wp:inline distT="0" distB="0" distL="0" distR="0" wp14:anchorId="700D824E" wp14:editId="514CE00C">
            <wp:extent cx="2924175" cy="2924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653FC" w14:textId="77777777" w:rsidR="00E27EB2" w:rsidRDefault="00E27EB2" w:rsidP="007850B0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687CBB8" w14:textId="41AB77F9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Tập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3: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 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Ghi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sôi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2-9-1945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bắt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19-12-1946.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Cũng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đoạn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cam go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lao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lãnh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tài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trở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quyết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suốt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lựa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chọn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đúng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đắn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quyết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kịp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nhiệm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vụ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khăn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vận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“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nghìn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treo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tóc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”;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tĩnh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</w:t>
      </w:r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</w:t>
      </w:r>
      <w:proofErr w:type="spellEnd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biến</w:t>
      </w:r>
      <w:proofErr w:type="spellEnd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cố</w:t>
      </w:r>
      <w:proofErr w:type="spellEnd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phức</w:t>
      </w:r>
      <w:proofErr w:type="spellEnd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tạp</w:t>
      </w:r>
      <w:proofErr w:type="spellEnd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linh</w:t>
      </w:r>
      <w:proofErr w:type="spellEnd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D314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èo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con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thuyền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qua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ghềnh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29F119C" w14:textId="77777777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tổng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tuyển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ký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200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sắc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lệnh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máy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mở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ngoại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mềm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dẻo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ứng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kẻ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nhằm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giữ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quyền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Nổi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bật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ký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Hiệp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sơ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6-3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14-9 (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1946)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giữa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vừa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vừa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chuẩn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mọi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mặt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lâu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dài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căn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cứ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Bắc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bài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thuật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dưới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bút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danh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Q.Th</w:t>
      </w:r>
      <w:proofErr w:type="spellEnd"/>
      <w:proofErr w:type="gram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khẩn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cấp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giờ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đặt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sở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B735740" w14:textId="77777777" w:rsidR="007850B0" w:rsidRDefault="00E27EB2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333333"/>
          <w:sz w:val="28"/>
          <w:szCs w:val="28"/>
        </w:rPr>
      </w:pPr>
      <w:hyperlink r:id="rId9" w:history="1">
        <w:r w:rsidR="007850B0" w:rsidRPr="007850B0">
          <w:rPr>
            <w:rStyle w:val="Hyperlink"/>
            <w:sz w:val="28"/>
            <w:szCs w:val="28"/>
          </w:rPr>
          <w:t>https://stbook.vn/read_book/CP111BK120250512100025/1139</w:t>
        </w:r>
      </w:hyperlink>
    </w:p>
    <w:p w14:paraId="42E71A53" w14:textId="77777777" w:rsidR="007850B0" w:rsidRDefault="007850B0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Quét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QR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3</w:t>
      </w:r>
    </w:p>
    <w:p w14:paraId="36E9C788" w14:textId="77777777" w:rsidR="007850B0" w:rsidRPr="007850B0" w:rsidRDefault="007850B0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333333"/>
          <w:sz w:val="28"/>
          <w:szCs w:val="28"/>
        </w:rPr>
      </w:pPr>
      <w:r w:rsidRPr="007850B0">
        <w:rPr>
          <w:noProof/>
          <w:color w:val="333333"/>
          <w:sz w:val="28"/>
          <w:szCs w:val="28"/>
          <w:lang w:val="en-GB" w:eastAsia="en-GB"/>
        </w:rPr>
        <w:drawing>
          <wp:inline distT="0" distB="0" distL="0" distR="0" wp14:anchorId="0D3C13FD" wp14:editId="54D78C67">
            <wp:extent cx="3181350" cy="31813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87D08" w14:textId="77777777" w:rsidR="007850B0" w:rsidRDefault="007850B0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</w:p>
    <w:p w14:paraId="12016078" w14:textId="77777777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4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Ghi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bốn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từ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19/12/1946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1950.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đặc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ta,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vượt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muôn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khăn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quyền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lượng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vũ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trang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thêm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uy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tín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nâng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điều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to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sau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D31495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Trung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lược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cứu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vừa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vừa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lãnh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huy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tổng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xâm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lược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bọn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can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thiệp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quyền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tài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hóa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y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…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đặt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sở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cơ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cấu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59DE96C9" w14:textId="77777777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sớm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căn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nảy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bệnh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hẹp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hòi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nghĩa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tệ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liêu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chúng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…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lo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nêu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khẩu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liêm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”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rèn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luyện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đua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huy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vật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chất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phấn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mỏi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giữa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…</w:t>
      </w:r>
    </w:p>
    <w:p w14:paraId="4B4B89E4" w14:textId="77777777" w:rsidR="00D31495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góp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tỏ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thêm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tưởng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riêng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BF5C6BF" w14:textId="77777777" w:rsidR="007850B0" w:rsidRDefault="00E27EB2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hyperlink r:id="rId11" w:history="1">
        <w:r w:rsidR="007850B0" w:rsidRPr="00D52377">
          <w:rPr>
            <w:rStyle w:val="Hyperlink"/>
            <w:sz w:val="28"/>
            <w:szCs w:val="28"/>
            <w:bdr w:val="none" w:sz="0" w:space="0" w:color="auto" w:frame="1"/>
            <w:shd w:val="clear" w:color="auto" w:fill="FFFFFF"/>
          </w:rPr>
          <w:t>https://stbook.vn/read_book/CP111BK120250512100300/1140</w:t>
        </w:r>
      </w:hyperlink>
    </w:p>
    <w:p w14:paraId="0ED65BD7" w14:textId="77777777" w:rsidR="007850B0" w:rsidRDefault="007850B0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Quét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QR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4</w:t>
      </w:r>
    </w:p>
    <w:p w14:paraId="508E0166" w14:textId="77777777" w:rsidR="007850B0" w:rsidRDefault="007850B0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7850B0">
        <w:rPr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val="en-GB" w:eastAsia="en-GB"/>
        </w:rPr>
        <w:drawing>
          <wp:inline distT="0" distB="0" distL="0" distR="0" wp14:anchorId="6C322DCC" wp14:editId="5C13D7E7">
            <wp:extent cx="2647950" cy="2647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88C08" w14:textId="77777777" w:rsidR="000A283E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br/>
      </w: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Tâp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</w:t>
      </w:r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Ghi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phú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khắp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núi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rừng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Bắc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kéo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dài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bốn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(1951 - 1954).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được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Trung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lược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kịp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880F0E9" w14:textId="77777777" w:rsidR="000A283E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Mở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trù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II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lược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thứ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II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vụ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Trung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tranh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đổi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tăng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trò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hậu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văn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hóa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ban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luật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ruộng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đất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cày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ruộng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cấp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thúc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đẩy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5A70AF7" w14:textId="77777777" w:rsidR="000A283E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quá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lãnh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luôn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coi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hàng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nghĩa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quyết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chăm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lo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tưởng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trị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nhấn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vai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trò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mẫu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quá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nhiệm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vụ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chỉ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rõ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phê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phê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luật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tồn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triển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Đó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tố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quan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trọng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ta.</w:t>
      </w:r>
      <w:r>
        <w:rPr>
          <w:rFonts w:ascii="Arial" w:hAnsi="Arial" w:cs="Arial"/>
          <w:color w:val="333333"/>
          <w:sz w:val="20"/>
          <w:szCs w:val="20"/>
        </w:rPr>
        <w:br/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hoạt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ngoại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gửi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thư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tiếp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xúc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lãnh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nhiều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nhằm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thiệu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tuyên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tựu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…</w:t>
      </w:r>
    </w:p>
    <w:p w14:paraId="745C63FE" w14:textId="77777777" w:rsidR="000A283E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kiện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hòa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lặp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cùng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Trung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dấu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thắng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kháng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Pháp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Nam.</w:t>
      </w:r>
    </w:p>
    <w:p w14:paraId="1775054E" w14:textId="77777777" w:rsidR="004838FA" w:rsidRDefault="004838FA" w:rsidP="007850B0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-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đầy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lao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to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lớn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nghiệp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vĩ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tịch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cộng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phong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trào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phóng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tấm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gương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cao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đẹp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cuộc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nghiệp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lòng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yêu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nghĩa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hội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quốc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sản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niềm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vô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hạn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lãnh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tụ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vĩ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niềm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tin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tưởng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tuyệt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lãnh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đạo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do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Bác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mãi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theo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con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đường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Người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lựa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chọn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: “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Đảng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đoàn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kết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phấn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đấu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xây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dựng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một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nước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Nam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hòa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bình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thống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nhất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độc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dân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chủ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giàu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góp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phần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xứng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vào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sự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nghiệp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cách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mạng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thế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giới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”.</w:t>
      </w:r>
    </w:p>
    <w:p w14:paraId="7F5948E4" w14:textId="77777777" w:rsidR="000A283E" w:rsidRDefault="00E27EB2" w:rsidP="00602C6A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602C6A" w:rsidRPr="00D52377">
          <w:rPr>
            <w:rStyle w:val="Hyperlink"/>
            <w:rFonts w:ascii="Times New Roman" w:hAnsi="Times New Roman" w:cs="Times New Roman"/>
            <w:sz w:val="28"/>
            <w:szCs w:val="28"/>
          </w:rPr>
          <w:t>https://stbook.vn/read_book/CP111BK120250512102826/1145</w:t>
        </w:r>
      </w:hyperlink>
    </w:p>
    <w:p w14:paraId="1F4E3E94" w14:textId="77777777" w:rsidR="00602C6A" w:rsidRDefault="00602C6A" w:rsidP="00602C6A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Quét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mã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QR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Hồ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Minh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Biên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niên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Tiểu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sử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-</w:t>
      </w:r>
      <w:proofErr w:type="spellStart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Tập</w:t>
      </w:r>
      <w:proofErr w:type="spellEnd"/>
      <w:r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5</w:t>
      </w:r>
    </w:p>
    <w:p w14:paraId="17C36F09" w14:textId="77777777" w:rsidR="00602C6A" w:rsidRDefault="00602C6A" w:rsidP="00602C6A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02C6A">
        <w:rPr>
          <w:noProof/>
          <w:color w:val="000000"/>
          <w:sz w:val="28"/>
          <w:szCs w:val="28"/>
          <w:bdr w:val="none" w:sz="0" w:space="0" w:color="auto" w:frame="1"/>
          <w:shd w:val="clear" w:color="auto" w:fill="FFFFFF"/>
          <w:lang w:val="en-GB" w:eastAsia="en-GB"/>
        </w:rPr>
        <w:drawing>
          <wp:inline distT="0" distB="0" distL="0" distR="0" wp14:anchorId="004EAF3C" wp14:editId="65A53D01">
            <wp:extent cx="2952750" cy="29527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779BF" w14:textId="77777777" w:rsidR="00602C6A" w:rsidRDefault="00602C6A" w:rsidP="00602C6A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B56672F" w14:textId="77777777" w:rsidR="00602C6A" w:rsidRDefault="00602C6A" w:rsidP="00602C6A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CC144E6" w14:textId="77777777" w:rsidR="00602C6A" w:rsidRDefault="00602C6A" w:rsidP="00602C6A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2D7D08B1" w14:textId="77777777" w:rsidR="00602C6A" w:rsidRDefault="00602C6A" w:rsidP="00602C6A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30C33FAD" w14:textId="77777777" w:rsidR="00602C6A" w:rsidRDefault="00602C6A" w:rsidP="00602C6A">
      <w:pPr>
        <w:pStyle w:val="NormalWeb"/>
        <w:shd w:val="clear" w:color="auto" w:fill="FFFFFF"/>
        <w:spacing w:before="0" w:beforeAutospacing="0" w:after="150" w:afterAutospacing="0"/>
        <w:ind w:firstLine="720"/>
        <w:jc w:val="center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14:paraId="4D6E8D5D" w14:textId="77777777" w:rsidR="00602C6A" w:rsidRPr="00602C6A" w:rsidRDefault="00602C6A" w:rsidP="00602C6A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sectPr w:rsidR="00602C6A" w:rsidRPr="00602C6A" w:rsidSect="007850B0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FA"/>
    <w:rsid w:val="000A283E"/>
    <w:rsid w:val="00345ECC"/>
    <w:rsid w:val="004838FA"/>
    <w:rsid w:val="004B51EC"/>
    <w:rsid w:val="00602C6A"/>
    <w:rsid w:val="00624473"/>
    <w:rsid w:val="007850B0"/>
    <w:rsid w:val="00990A3C"/>
    <w:rsid w:val="00B40F96"/>
    <w:rsid w:val="00B903E1"/>
    <w:rsid w:val="00BC017D"/>
    <w:rsid w:val="00CB1274"/>
    <w:rsid w:val="00CB7C68"/>
    <w:rsid w:val="00D31495"/>
    <w:rsid w:val="00E2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C4D4"/>
  <w15:docId w15:val="{A1A77165-70E9-4ACF-9597-1565C719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38F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28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tbook.vn/read_book/CP111BK120250512102826/11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book.vn/read_book/CP111BK120250512095627/1137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stbook.vn/read_book/CP111BK120250512100300/1140" TargetMode="External"/><Relationship Id="rId5" Type="http://schemas.openxmlformats.org/officeDocument/2006/relationships/hyperlink" Target="https://stbook.vn/read_book/CP111BK120250512095103/1135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stbook.vn/read_book/CP111BK120250512100025/1139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PC</cp:lastModifiedBy>
  <cp:revision>3</cp:revision>
  <dcterms:created xsi:type="dcterms:W3CDTF">2026-01-26T07:19:00Z</dcterms:created>
  <dcterms:modified xsi:type="dcterms:W3CDTF">2026-01-26T07:21:00Z</dcterms:modified>
</cp:coreProperties>
</file>