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C42EB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151C8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151C8D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B6B4C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151C8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</w:p>
    <w:p w:rsidR="006864BF" w:rsidRPr="008C0599" w:rsidRDefault="006864BF" w:rsidP="00151C8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8D" w:rsidRPr="00151C8D" w:rsidRDefault="00151C8D" w:rsidP="00151C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sz w:val="28"/>
          <w:szCs w:val="28"/>
        </w:rPr>
      </w:pPr>
      <w:r w:rsidRPr="00151C8D">
        <w:rPr>
          <w:b/>
          <w:sz w:val="28"/>
          <w:szCs w:val="28"/>
        </w:rPr>
        <w:t>“</w:t>
      </w:r>
      <w:r w:rsidRPr="00151C8D">
        <w:rPr>
          <w:rStyle w:val="Emphasis"/>
          <w:b/>
          <w:sz w:val="28"/>
          <w:szCs w:val="28"/>
        </w:rPr>
        <w:t xml:space="preserve">… </w:t>
      </w:r>
      <w:proofErr w:type="spellStart"/>
      <w:r w:rsidRPr="00151C8D">
        <w:rPr>
          <w:rStyle w:val="Emphasis"/>
          <w:b/>
          <w:sz w:val="28"/>
          <w:szCs w:val="28"/>
        </w:rPr>
        <w:t>Muốn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có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hòa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bình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thật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sự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thì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phải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có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độc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lập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thật</w:t>
      </w:r>
      <w:proofErr w:type="spellEnd"/>
      <w:r w:rsidRPr="00151C8D">
        <w:rPr>
          <w:rStyle w:val="Emphasis"/>
          <w:b/>
          <w:sz w:val="28"/>
          <w:szCs w:val="28"/>
        </w:rPr>
        <w:t xml:space="preserve"> </w:t>
      </w:r>
      <w:proofErr w:type="spellStart"/>
      <w:r w:rsidRPr="00151C8D">
        <w:rPr>
          <w:rStyle w:val="Emphasis"/>
          <w:b/>
          <w:sz w:val="28"/>
          <w:szCs w:val="28"/>
        </w:rPr>
        <w:t>sự</w:t>
      </w:r>
      <w:proofErr w:type="spellEnd"/>
      <w:r w:rsidRPr="00151C8D">
        <w:rPr>
          <w:rStyle w:val="Emphasis"/>
          <w:b/>
          <w:sz w:val="28"/>
          <w:szCs w:val="28"/>
        </w:rPr>
        <w:t>...</w:t>
      </w:r>
      <w:proofErr w:type="gramStart"/>
      <w:r w:rsidRPr="00151C8D">
        <w:rPr>
          <w:b/>
          <w:sz w:val="28"/>
          <w:szCs w:val="28"/>
        </w:rPr>
        <w:t>”.</w:t>
      </w:r>
      <w:proofErr w:type="gramEnd"/>
    </w:p>
    <w:p w:rsidR="006864BF" w:rsidRPr="008C0599" w:rsidRDefault="006864BF" w:rsidP="00151C8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8D" w:rsidRPr="00E85B41" w:rsidRDefault="00151C8D" w:rsidP="00151C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dung </w:t>
      </w:r>
      <w:proofErr w:type="spellStart"/>
      <w:r w:rsidRPr="00E85B41">
        <w:rPr>
          <w:sz w:val="28"/>
          <w:szCs w:val="28"/>
        </w:rPr>
        <w:t>trả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phỏng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Phêlích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Gơrin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(</w:t>
      </w:r>
      <w:proofErr w:type="spellStart"/>
      <w:r w:rsidRPr="00E85B41">
        <w:rPr>
          <w:rStyle w:val="Emphasis"/>
          <w:sz w:val="28"/>
          <w:szCs w:val="28"/>
        </w:rPr>
        <w:t>nhà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báo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người</w:t>
      </w:r>
      <w:proofErr w:type="spellEnd"/>
      <w:r w:rsidRPr="00E85B41">
        <w:rPr>
          <w:rStyle w:val="Emphasis"/>
          <w:sz w:val="28"/>
          <w:szCs w:val="28"/>
        </w:rPr>
        <w:t xml:space="preserve"> Anh)</w:t>
      </w:r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18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1965,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phía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Mỹ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4266,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09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12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1965.</w:t>
      </w:r>
    </w:p>
    <w:p w:rsidR="00151C8D" w:rsidRPr="00E85B41" w:rsidRDefault="00151C8D" w:rsidP="00151C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Suốt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buộc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kẻ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do.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bỏng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hôi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mắt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máu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do, no </w:t>
      </w:r>
      <w:proofErr w:type="spellStart"/>
      <w:r w:rsidRPr="00E85B41">
        <w:rPr>
          <w:sz w:val="28"/>
          <w:szCs w:val="28"/>
        </w:rPr>
        <w:t>ấm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 xml:space="preserve">“... </w:t>
      </w:r>
      <w:proofErr w:type="spellStart"/>
      <w:r w:rsidRPr="00E85B41">
        <w:rPr>
          <w:rStyle w:val="Emphasis"/>
          <w:sz w:val="28"/>
          <w:szCs w:val="28"/>
        </w:rPr>
        <w:t>Muốn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có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hòa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bình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thật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thì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phải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có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độc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lập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thật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sự</w:t>
      </w:r>
      <w:proofErr w:type="spellEnd"/>
      <w:r w:rsidRPr="00E85B41">
        <w:rPr>
          <w:rStyle w:val="Emphasis"/>
          <w:sz w:val="28"/>
          <w:szCs w:val="28"/>
        </w:rPr>
        <w:t>...”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tiễn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to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Minh.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proofErr w:type="gramStart"/>
      <w:r w:rsidRPr="00E85B41">
        <w:rPr>
          <w:sz w:val="28"/>
          <w:szCs w:val="28"/>
        </w:rPr>
        <w:t>vĩ</w:t>
      </w:r>
      <w:proofErr w:type="spellEnd"/>
      <w:proofErr w:type="gram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do,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>.</w:t>
      </w:r>
    </w:p>
    <w:p w:rsidR="00DB6B4C" w:rsidRPr="00E85B41" w:rsidRDefault="00151C8D" w:rsidP="00151C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Thấu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to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lấy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ổn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ngoài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ngoại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mở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vừa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vừa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thuộc</w:t>
      </w:r>
      <w:proofErr w:type="spellEnd"/>
      <w:r w:rsidRPr="00E85B41">
        <w:rPr>
          <w:sz w:val="28"/>
          <w:szCs w:val="28"/>
        </w:rPr>
        <w:t>...</w:t>
      </w:r>
    </w:p>
    <w:sectPr w:rsidR="00DB6B4C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51C8D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038E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2EB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211D7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75BDC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B6B4C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A1C0-9B78-48B4-8A8F-A27EC96A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2023-11-18T01:11:00Z</dcterms:created>
  <dcterms:modified xsi:type="dcterms:W3CDTF">2023-11-18T01:11:00Z</dcterms:modified>
</cp:coreProperties>
</file>