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70" w:rsidRDefault="003148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PHÒNG GD&amp;ĐT QU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2     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NG HÒA XÃ H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I CH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 xml:space="preserve"> NGHĨA VI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T NAM</w:t>
      </w:r>
    </w:p>
    <w:p w:rsidR="00876D70" w:rsidRDefault="003148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</w:t>
      </w:r>
      <w:r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</w:rPr>
        <w:t xml:space="preserve">NG THCS BÌNH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876D70" w:rsidRDefault="003148DE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ố</w:t>
      </w:r>
      <w:proofErr w:type="spellEnd"/>
      <w:r>
        <w:rPr>
          <w:rFonts w:ascii="Times New Roman" w:hAnsi="Times New Roman" w:cs="Times New Roman"/>
          <w:sz w:val="26"/>
          <w:szCs w:val="26"/>
        </w:rPr>
        <w:t>:      /KH-THCSBA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An,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1</w:t>
      </w:r>
      <w:r>
        <w:rPr>
          <w:rFonts w:ascii="Times New Roman" w:hAnsi="Times New Roman" w:cs="Times New Roman"/>
          <w:i/>
          <w:sz w:val="26"/>
          <w:szCs w:val="26"/>
        </w:rPr>
        <w:t>7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3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20</w:t>
      </w:r>
      <w:r>
        <w:rPr>
          <w:rFonts w:ascii="Times New Roman" w:hAnsi="Times New Roman" w:cs="Times New Roman"/>
          <w:i/>
          <w:sz w:val="26"/>
          <w:szCs w:val="26"/>
        </w:rPr>
        <w:t>20</w:t>
      </w:r>
    </w:p>
    <w:p w:rsidR="00876D70" w:rsidRDefault="003148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 xml:space="preserve"> HO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CH</w:t>
      </w:r>
    </w:p>
    <w:p w:rsidR="00876D70" w:rsidRDefault="003148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Rà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soát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lư</w:t>
      </w:r>
      <w:r>
        <w:rPr>
          <w:rFonts w:ascii="Times New Roman" w:hAnsi="Times New Roman" w:cs="Times New Roman"/>
          <w:b/>
          <w:sz w:val="26"/>
          <w:szCs w:val="26"/>
        </w:rPr>
        <w:t>ợ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</w:t>
      </w:r>
      <w:r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đo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2016- 2020</w:t>
      </w:r>
    </w:p>
    <w:p w:rsidR="00876D70" w:rsidRDefault="00876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A-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C ĐI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>M TÌNH HÌNH</w:t>
      </w:r>
    </w:p>
    <w:p w:rsidR="00876D70" w:rsidRDefault="003148DE">
      <w:pPr>
        <w:numPr>
          <w:ilvl w:val="0"/>
          <w:numId w:val="1"/>
        </w:numPr>
        <w:tabs>
          <w:tab w:val="clear" w:pos="1680"/>
          <w:tab w:val="left" w:pos="240"/>
          <w:tab w:val="left" w:pos="840"/>
        </w:tabs>
        <w:spacing w:after="0" w:line="360" w:lineRule="auto"/>
        <w:ind w:left="840" w:hanging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051" w:type="dxa"/>
        <w:jc w:val="center"/>
        <w:tblInd w:w="2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"/>
        <w:gridCol w:w="788"/>
        <w:gridCol w:w="1035"/>
        <w:gridCol w:w="841"/>
        <w:gridCol w:w="984"/>
        <w:gridCol w:w="1056"/>
        <w:gridCol w:w="1272"/>
        <w:gridCol w:w="1267"/>
        <w:gridCol w:w="954"/>
      </w:tblGrid>
      <w:tr w:rsidR="00876D70">
        <w:trPr>
          <w:trHeight w:val="28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TB HS/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</w:t>
            </w:r>
          </w:p>
          <w:p w:rsidR="00876D70" w:rsidRDefault="003148DE" w:rsidP="00075C9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75C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- 201</w:t>
            </w:r>
            <w:r w:rsidR="00075C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khăn</w:t>
            </w:r>
            <w:proofErr w:type="spellEnd"/>
          </w:p>
        </w:tc>
      </w:tr>
      <w:tr w:rsidR="00876D70">
        <w:trPr>
          <w:trHeight w:val="28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T.s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</w:t>
            </w:r>
            <w:proofErr w:type="spellEnd"/>
          </w:p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2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075C93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075C93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075C93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075C93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296E27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876D70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6D70">
        <w:trPr>
          <w:trHeight w:val="2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075C93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296E27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876D70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6D70">
        <w:trPr>
          <w:trHeight w:val="2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075C93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296E27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876D70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6D70">
        <w:trPr>
          <w:trHeight w:val="2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075C93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296E27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876D70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6D70">
        <w:trPr>
          <w:trHeight w:val="2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CD7ED9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296E27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876D70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70" w:rsidRDefault="003148DE" w:rsidP="00296E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ngũ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6D70" w:rsidRDefault="003148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0"/>
        <w:gridCol w:w="1300"/>
        <w:gridCol w:w="611"/>
        <w:gridCol w:w="584"/>
        <w:gridCol w:w="648"/>
        <w:gridCol w:w="789"/>
        <w:gridCol w:w="870"/>
        <w:gridCol w:w="796"/>
        <w:gridCol w:w="636"/>
        <w:gridCol w:w="621"/>
        <w:gridCol w:w="854"/>
      </w:tblGrid>
      <w:tr w:rsidR="00876D70">
        <w:trPr>
          <w:trHeight w:val="340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</w:tr>
      <w:tr w:rsidR="00876D70">
        <w:trPr>
          <w:trHeight w:val="340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proofErr w:type="spellEnd"/>
          </w:p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</w:tr>
      <w:tr w:rsidR="00876D70">
        <w:trPr>
          <w:trHeight w:val="562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&gt;ĐH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ĐH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Khác</w:t>
            </w:r>
            <w:proofErr w:type="spellEnd"/>
          </w:p>
        </w:tc>
      </w:tr>
      <w:tr w:rsidR="00876D70">
        <w:trPr>
          <w:trHeight w:val="340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T.s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ữ</w:t>
            </w:r>
            <w:proofErr w:type="spellEnd"/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D70" w:rsidRDefault="003148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0"/>
        <w:gridCol w:w="1346"/>
        <w:gridCol w:w="679"/>
        <w:gridCol w:w="589"/>
        <w:gridCol w:w="648"/>
        <w:gridCol w:w="789"/>
        <w:gridCol w:w="808"/>
        <w:gridCol w:w="796"/>
        <w:gridCol w:w="636"/>
        <w:gridCol w:w="621"/>
        <w:gridCol w:w="932"/>
      </w:tblGrid>
      <w:tr w:rsidR="00876D70">
        <w:trPr>
          <w:trHeight w:val="340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</w:tr>
      <w:tr w:rsidR="00876D70">
        <w:trPr>
          <w:trHeight w:val="340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proofErr w:type="spellEnd"/>
          </w:p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proofErr w:type="spellEnd"/>
          </w:p>
        </w:tc>
      </w:tr>
      <w:tr w:rsidR="00876D70">
        <w:trPr>
          <w:trHeight w:val="562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&gt;ĐH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ĐH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Khác</w:t>
            </w:r>
            <w:proofErr w:type="spellEnd"/>
          </w:p>
        </w:tc>
      </w:tr>
      <w:tr w:rsidR="00876D70">
        <w:trPr>
          <w:trHeight w:val="340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T.s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ữ</w:t>
            </w:r>
            <w:proofErr w:type="spellEnd"/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TLTN (TPT)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TC</w:t>
            </w: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TB-THTN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VP (HV-GV)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876D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THCS</w:t>
            </w:r>
          </w:p>
        </w:tc>
      </w:tr>
      <w:tr w:rsidR="00876D70">
        <w:trPr>
          <w:trHeight w:val="3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THCS</w:t>
            </w:r>
          </w:p>
        </w:tc>
      </w:tr>
    </w:tbl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417"/>
        <w:gridCol w:w="1276"/>
        <w:gridCol w:w="1417"/>
        <w:gridCol w:w="1247"/>
        <w:gridCol w:w="1589"/>
      </w:tblGrid>
      <w:tr w:rsidR="00876D70">
        <w:tc>
          <w:tcPr>
            <w:tcW w:w="1526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Di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nghi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nhìn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trú</w:t>
            </w:r>
            <w:proofErr w:type="spellEnd"/>
          </w:p>
        </w:tc>
      </w:tr>
      <w:tr w:rsidR="00876D70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6.508m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150m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876D70" w:rsidRDefault="003148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500m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</w:tr>
    </w:tbl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Intrenet</w:t>
      </w:r>
      <w:proofErr w:type="spellEnd"/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Stem </w:t>
      </w:r>
      <w:proofErr w:type="spellStart"/>
      <w:r>
        <w:rPr>
          <w:rFonts w:ascii="Times New Roman" w:hAnsi="Times New Roman" w:cs="Times New Roman"/>
          <w:sz w:val="28"/>
          <w:szCs w:val="28"/>
        </w:rPr>
        <w:t>vớI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bị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casset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</w:t>
      </w:r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02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Rocedtor</w:t>
      </w:r>
      <w:proofErr w:type="spellEnd"/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03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Rocejtor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LCD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r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D70" w:rsidRDefault="003148DE">
      <w:pPr>
        <w:tabs>
          <w:tab w:val="left" w:pos="37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cải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bô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trí 03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Stem, 01 </w:t>
      </w:r>
      <w:proofErr w:type="spellStart"/>
      <w:r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nhạc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bô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sung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đầy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Rocejtor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LCD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và</w:t>
      </w:r>
      <w:r>
        <w:rPr>
          <w:rFonts w:ascii="Times New Roman" w:hAnsi="Times New Roman" w:cs="Times New Roman"/>
          <w:sz w:val="28"/>
          <w:szCs w:val="28"/>
        </w:rPr>
        <w:t>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>̉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ngũ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GVG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,3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TCCT 2</w:t>
      </w:r>
      <w:r>
        <w:rPr>
          <w:rFonts w:ascii="Times New Roman" w:hAnsi="Times New Roman" w:cs="Times New Roman"/>
          <w:sz w:val="28"/>
          <w:szCs w:val="28"/>
        </w:rPr>
        <w:t>8/39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C- M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C TIÊU CHI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 LƯ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M</w:t>
      </w:r>
      <w:r>
        <w:rPr>
          <w:rFonts w:ascii="Times New Roman" w:hAnsi="Times New Roman" w:cs="Times New Roman"/>
          <w:iCs/>
          <w:sz w:val="28"/>
          <w:szCs w:val="28"/>
        </w:rPr>
        <w:t>ụ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ng</w:t>
      </w:r>
      <w:r>
        <w:rPr>
          <w:rFonts w:ascii="Times New Roman" w:hAnsi="Times New Roman" w:cs="Times New Roman"/>
          <w:iCs/>
          <w:sz w:val="28"/>
          <w:szCs w:val="28"/>
        </w:rPr>
        <w:t>ắ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</w:t>
      </w:r>
      <w:r>
        <w:rPr>
          <w:rFonts w:ascii="Times New Roman" w:hAnsi="Times New Roman" w:cs="Times New Roman"/>
          <w:iCs/>
          <w:sz w:val="28"/>
          <w:szCs w:val="28"/>
        </w:rPr>
        <w:t>ạ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</w:t>
      </w:r>
      <w:r>
        <w:rPr>
          <w:rFonts w:ascii="Times New Roman" w:hAnsi="Times New Roman" w:cs="Times New Roman"/>
          <w:iCs/>
          <w:sz w:val="28"/>
          <w:szCs w:val="28"/>
        </w:rPr>
        <w:t>ọ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2015- 2016,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trư</w:t>
      </w:r>
      <w:r>
        <w:rPr>
          <w:rFonts w:ascii="Times New Roman" w:hAnsi="Times New Roman" w:cs="Times New Roman"/>
          <w:iCs/>
          <w:sz w:val="28"/>
          <w:szCs w:val="28"/>
        </w:rPr>
        <w:t>ờ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</w:t>
      </w:r>
      <w:r>
        <w:rPr>
          <w:rFonts w:ascii="Times New Roman" w:hAnsi="Times New Roman" w:cs="Times New Roman"/>
          <w:iCs/>
          <w:sz w:val="28"/>
          <w:szCs w:val="28"/>
        </w:rPr>
        <w:t>ợ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nh</w:t>
      </w:r>
      <w:r>
        <w:rPr>
          <w:rFonts w:ascii="Times New Roman" w:hAnsi="Times New Roman" w:cs="Times New Roman"/>
          <w:iCs/>
          <w:sz w:val="28"/>
          <w:szCs w:val="28"/>
        </w:rPr>
        <w:t>ậ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ki</w:t>
      </w:r>
      <w:r>
        <w:rPr>
          <w:rFonts w:ascii="Times New Roman" w:hAnsi="Times New Roman" w:cs="Times New Roman"/>
          <w:iCs/>
          <w:sz w:val="28"/>
          <w:szCs w:val="28"/>
        </w:rPr>
        <w:t>ể</w:t>
      </w:r>
      <w:r>
        <w:rPr>
          <w:rFonts w:ascii="Times New Roman" w:hAnsi="Times New Roman" w:cs="Times New Roman"/>
          <w:iCs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ị</w:t>
      </w:r>
      <w:r>
        <w:rPr>
          <w:rFonts w:ascii="Times New Roman" w:hAnsi="Times New Roman" w:cs="Times New Roman"/>
          <w:iCs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lư</w:t>
      </w:r>
      <w:r>
        <w:rPr>
          <w:rFonts w:ascii="Times New Roman" w:hAnsi="Times New Roman" w:cs="Times New Roman"/>
          <w:iCs/>
          <w:sz w:val="28"/>
          <w:szCs w:val="28"/>
        </w:rPr>
        <w:t>ợ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M</w:t>
      </w:r>
      <w:r>
        <w:rPr>
          <w:rFonts w:ascii="Times New Roman" w:hAnsi="Times New Roman" w:cs="Times New Roman"/>
          <w:iCs/>
          <w:sz w:val="28"/>
          <w:szCs w:val="28"/>
        </w:rPr>
        <w:t>ụ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</w:t>
      </w:r>
      <w:r>
        <w:rPr>
          <w:rFonts w:ascii="Times New Roman" w:hAnsi="Times New Roman" w:cs="Times New Roman"/>
          <w:iCs/>
          <w:sz w:val="28"/>
          <w:szCs w:val="28"/>
        </w:rPr>
        <w:t>ạ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ế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2018- 2019,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Trư</w:t>
      </w:r>
      <w:r>
        <w:rPr>
          <w:rFonts w:ascii="Times New Roman" w:hAnsi="Times New Roman" w:cs="Times New Roman"/>
          <w:iCs/>
          <w:sz w:val="28"/>
          <w:szCs w:val="28"/>
        </w:rPr>
        <w:t>ờ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trư</w:t>
      </w:r>
      <w:r>
        <w:rPr>
          <w:rFonts w:ascii="Times New Roman" w:hAnsi="Times New Roman" w:cs="Times New Roman"/>
          <w:iCs/>
          <w:sz w:val="28"/>
          <w:szCs w:val="28"/>
        </w:rPr>
        <w:t>ờ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ạ</w:t>
      </w:r>
      <w:r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Chu</w:t>
      </w:r>
      <w:r>
        <w:rPr>
          <w:rFonts w:ascii="Times New Roman" w:hAnsi="Times New Roman" w:cs="Times New Roman"/>
          <w:iCs/>
          <w:sz w:val="28"/>
          <w:szCs w:val="28"/>
        </w:rPr>
        <w:t>ẩ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qu</w:t>
      </w:r>
      <w:r>
        <w:rPr>
          <w:rFonts w:ascii="Times New Roman" w:hAnsi="Times New Roman" w:cs="Times New Roman"/>
          <w:iCs/>
          <w:sz w:val="28"/>
          <w:szCs w:val="28"/>
        </w:rPr>
        <w:t>ố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được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ế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2020,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Trư</w:t>
      </w:r>
      <w:r>
        <w:rPr>
          <w:rFonts w:ascii="Times New Roman" w:hAnsi="Times New Roman" w:cs="Times New Roman"/>
          <w:iCs/>
          <w:sz w:val="28"/>
          <w:szCs w:val="28"/>
        </w:rPr>
        <w:t>ờ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ạ</w:t>
      </w:r>
      <w:r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m</w:t>
      </w:r>
      <w:r>
        <w:rPr>
          <w:rFonts w:ascii="Times New Roman" w:hAnsi="Times New Roman" w:cs="Times New Roman"/>
          <w:iCs/>
          <w:sz w:val="28"/>
          <w:szCs w:val="28"/>
        </w:rPr>
        <w:t>ụ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876D70" w:rsidRDefault="003148DE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+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lư</w:t>
      </w:r>
      <w:r>
        <w:rPr>
          <w:rFonts w:ascii="Times New Roman" w:hAnsi="Times New Roman" w:cs="Times New Roman"/>
          <w:iCs/>
          <w:sz w:val="28"/>
          <w:szCs w:val="28"/>
        </w:rPr>
        <w:t>ợ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</w:t>
      </w:r>
      <w:r>
        <w:rPr>
          <w:rFonts w:ascii="Times New Roman" w:hAnsi="Times New Roman" w:cs="Times New Roman"/>
          <w:iCs/>
          <w:sz w:val="28"/>
          <w:szCs w:val="28"/>
        </w:rPr>
        <w:t>ụ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</w:t>
      </w:r>
      <w:r>
        <w:rPr>
          <w:rFonts w:ascii="Times New Roman" w:hAnsi="Times New Roman" w:cs="Times New Roman"/>
          <w:iCs/>
          <w:sz w:val="28"/>
          <w:szCs w:val="28"/>
        </w:rPr>
        <w:t>ợ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kh</w:t>
      </w:r>
      <w:r>
        <w:rPr>
          <w:rFonts w:ascii="Times New Roman" w:hAnsi="Times New Roman" w:cs="Times New Roman"/>
          <w:iCs/>
          <w:sz w:val="28"/>
          <w:szCs w:val="28"/>
        </w:rPr>
        <w:t>ẳ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ị</w:t>
      </w:r>
      <w:r>
        <w:rPr>
          <w:rFonts w:ascii="Times New Roman" w:hAnsi="Times New Roman" w:cs="Times New Roman"/>
          <w:iCs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+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hi</w:t>
      </w:r>
      <w:r>
        <w:rPr>
          <w:rFonts w:ascii="Times New Roman" w:hAnsi="Times New Roman" w:cs="Times New Roman"/>
          <w:iCs/>
          <w:sz w:val="28"/>
          <w:szCs w:val="28"/>
        </w:rPr>
        <w:t>ệ</w:t>
      </w:r>
      <w:r>
        <w:rPr>
          <w:rFonts w:ascii="Times New Roman" w:hAnsi="Times New Roman" w:cs="Times New Roman"/>
          <w:iCs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trư</w:t>
      </w:r>
      <w:r>
        <w:rPr>
          <w:rFonts w:ascii="Times New Roman" w:hAnsi="Times New Roman" w:cs="Times New Roman"/>
          <w:iCs/>
          <w:sz w:val="28"/>
          <w:szCs w:val="28"/>
        </w:rPr>
        <w:t>ờ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</w:t>
      </w:r>
      <w:r>
        <w:rPr>
          <w:rFonts w:ascii="Times New Roman" w:hAnsi="Times New Roman" w:cs="Times New Roman"/>
          <w:iCs/>
          <w:sz w:val="28"/>
          <w:szCs w:val="28"/>
        </w:rPr>
        <w:t>ợ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Nh</w:t>
      </w:r>
      <w:r>
        <w:rPr>
          <w:rFonts w:ascii="Times New Roman" w:hAnsi="Times New Roman" w:cs="Times New Roman"/>
          <w:b/>
          <w:iCs/>
          <w:sz w:val="28"/>
          <w:szCs w:val="28"/>
        </w:rPr>
        <w:t>ậ</w:t>
      </w:r>
      <w:r>
        <w:rPr>
          <w:rFonts w:ascii="Times New Roman" w:hAnsi="Times New Roman" w:cs="Times New Roman"/>
          <w:b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đ</w:t>
      </w:r>
      <w:r>
        <w:rPr>
          <w:rFonts w:ascii="Times New Roman" w:hAnsi="Times New Roman" w:cs="Times New Roman"/>
          <w:b/>
          <w:iCs/>
          <w:sz w:val="28"/>
          <w:szCs w:val="28"/>
        </w:rPr>
        <w:t>ị</w:t>
      </w:r>
      <w:r>
        <w:rPr>
          <w:rFonts w:ascii="Times New Roman" w:hAnsi="Times New Roman" w:cs="Times New Roman"/>
          <w:b/>
          <w:iCs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</w:t>
      </w:r>
      <w:r>
        <w:rPr>
          <w:rFonts w:ascii="Times New Roman" w:hAnsi="Times New Roman" w:cs="Times New Roman"/>
          <w:i/>
          <w:iCs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</w:t>
      </w:r>
      <w:r>
        <w:rPr>
          <w:rFonts w:ascii="Times New Roman" w:hAnsi="Times New Roman" w:cs="Times New Roman"/>
          <w:i/>
          <w:iCs/>
          <w:sz w:val="28"/>
          <w:szCs w:val="28"/>
        </w:rPr>
        <w:t>ụ</w:t>
      </w:r>
      <w:r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ng</w:t>
      </w:r>
      <w:r>
        <w:rPr>
          <w:rFonts w:ascii="Times New Roman" w:hAnsi="Times New Roman" w:cs="Times New Roman"/>
          <w:i/>
          <w:iCs/>
          <w:sz w:val="28"/>
          <w:szCs w:val="28"/>
        </w:rPr>
        <w:t>ắ</w:t>
      </w: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</w:rPr>
        <w:t>ạ</w:t>
      </w: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</w:t>
      </w:r>
      <w:r>
        <w:rPr>
          <w:rFonts w:ascii="Times New Roman" w:hAnsi="Times New Roman" w:cs="Times New Roman"/>
          <w:iCs/>
          <w:sz w:val="28"/>
          <w:szCs w:val="28"/>
        </w:rPr>
        <w:t>ọ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2015- 2016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trư</w:t>
      </w:r>
      <w:r>
        <w:rPr>
          <w:rFonts w:ascii="Times New Roman" w:hAnsi="Times New Roman" w:cs="Times New Roman"/>
          <w:iCs/>
          <w:sz w:val="28"/>
          <w:szCs w:val="28"/>
        </w:rPr>
        <w:t>ờ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Ki</w:t>
      </w:r>
      <w:r>
        <w:rPr>
          <w:rFonts w:ascii="Times New Roman" w:hAnsi="Times New Roman" w:cs="Times New Roman"/>
          <w:iCs/>
          <w:sz w:val="28"/>
          <w:szCs w:val="28"/>
        </w:rPr>
        <w:t>ể</w:t>
      </w:r>
      <w:r>
        <w:rPr>
          <w:rFonts w:ascii="Times New Roman" w:hAnsi="Times New Roman" w:cs="Times New Roman"/>
          <w:iCs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ị</w:t>
      </w:r>
      <w:r>
        <w:rPr>
          <w:rFonts w:ascii="Times New Roman" w:hAnsi="Times New Roman" w:cs="Times New Roman"/>
          <w:iCs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lư</w:t>
      </w:r>
      <w:r>
        <w:rPr>
          <w:rFonts w:ascii="Times New Roman" w:hAnsi="Times New Roman" w:cs="Times New Roman"/>
          <w:iCs/>
          <w:sz w:val="28"/>
          <w:szCs w:val="28"/>
        </w:rPr>
        <w:t>ợ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</w:t>
      </w:r>
      <w:r>
        <w:rPr>
          <w:rFonts w:ascii="Times New Roman" w:hAnsi="Times New Roman" w:cs="Times New Roman"/>
          <w:iCs/>
          <w:sz w:val="28"/>
          <w:szCs w:val="28"/>
        </w:rPr>
        <w:t>ợ</w:t>
      </w:r>
      <w:r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</w:t>
      </w:r>
      <w:r>
        <w:rPr>
          <w:rFonts w:ascii="Times New Roman" w:hAnsi="Times New Roman" w:cs="Times New Roman"/>
          <w:iCs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GDTPHCM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nh</w:t>
      </w:r>
      <w:r>
        <w:rPr>
          <w:rFonts w:ascii="Times New Roman" w:hAnsi="Times New Roman" w:cs="Times New Roman"/>
          <w:iCs/>
          <w:sz w:val="28"/>
          <w:szCs w:val="28"/>
        </w:rPr>
        <w:t>ậ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trư</w:t>
      </w:r>
      <w:r>
        <w:rPr>
          <w:rFonts w:ascii="Times New Roman" w:hAnsi="Times New Roman" w:cs="Times New Roman"/>
          <w:iCs/>
          <w:sz w:val="28"/>
          <w:szCs w:val="28"/>
        </w:rPr>
        <w:t>ờ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ạ</w:t>
      </w:r>
      <w:r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chu</w:t>
      </w:r>
      <w:r>
        <w:rPr>
          <w:rFonts w:ascii="Times New Roman" w:hAnsi="Times New Roman" w:cs="Times New Roman"/>
          <w:iCs/>
          <w:sz w:val="28"/>
          <w:szCs w:val="28"/>
        </w:rPr>
        <w:t>ẩ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lư</w:t>
      </w:r>
      <w:r>
        <w:rPr>
          <w:rFonts w:ascii="Times New Roman" w:hAnsi="Times New Roman" w:cs="Times New Roman"/>
          <w:iCs/>
          <w:sz w:val="28"/>
          <w:szCs w:val="28"/>
        </w:rPr>
        <w:t>ợ</w:t>
      </w:r>
      <w:r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</w:t>
      </w:r>
      <w:r>
        <w:rPr>
          <w:rFonts w:ascii="Times New Roman" w:hAnsi="Times New Roman" w:cs="Times New Roman"/>
          <w:iCs/>
          <w:sz w:val="28"/>
          <w:szCs w:val="28"/>
        </w:rPr>
        <w:t>ấ</w:t>
      </w:r>
      <w:r>
        <w:rPr>
          <w:rFonts w:ascii="Times New Roman" w:hAnsi="Times New Roman" w:cs="Times New Roman"/>
          <w:iCs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1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quy</w:t>
      </w:r>
      <w:r>
        <w:rPr>
          <w:rFonts w:ascii="Times New Roman" w:hAnsi="Times New Roman" w:cs="Times New Roman"/>
          <w:iCs/>
          <w:sz w:val="28"/>
          <w:szCs w:val="28"/>
        </w:rPr>
        <w:t>ế</w:t>
      </w:r>
      <w:r>
        <w:rPr>
          <w:rFonts w:ascii="Times New Roman" w:hAnsi="Times New Roman" w:cs="Times New Roman"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>
        <w:rPr>
          <w:rFonts w:ascii="Times New Roman" w:hAnsi="Times New Roman" w:cs="Times New Roman"/>
          <w:iCs/>
          <w:sz w:val="28"/>
          <w:szCs w:val="28"/>
        </w:rPr>
        <w:t>ị</w:t>
      </w:r>
      <w:r>
        <w:rPr>
          <w:rFonts w:ascii="Times New Roman" w:hAnsi="Times New Roman" w:cs="Times New Roman"/>
          <w:iCs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</w:t>
      </w:r>
      <w:r>
        <w:rPr>
          <w:rFonts w:ascii="Times New Roman" w:hAnsi="Times New Roman" w:cs="Times New Roman"/>
          <w:iCs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1368/QĐ- GDĐT- KTKĐCLGD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26/7/2016</w:t>
      </w:r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</w:t>
      </w:r>
      <w:r>
        <w:rPr>
          <w:rFonts w:ascii="Times New Roman" w:hAnsi="Times New Roman" w:cs="Times New Roman"/>
          <w:i/>
          <w:iCs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</w:t>
      </w:r>
      <w:r>
        <w:rPr>
          <w:rFonts w:ascii="Times New Roman" w:hAnsi="Times New Roman" w:cs="Times New Roman"/>
          <w:i/>
          <w:iCs/>
          <w:sz w:val="28"/>
          <w:szCs w:val="28"/>
        </w:rPr>
        <w:t>ụ</w:t>
      </w:r>
      <w:r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</w:rPr>
        <w:t>ạ</w:t>
      </w: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876D70" w:rsidRDefault="003148DE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Lý do: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vật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chất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đáp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ứng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được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cầu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chất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lượng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giáo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dục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hàng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ổn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định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yếu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kém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còn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6D70" w:rsidRDefault="003148D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hư</w:t>
      </w:r>
      <w:r>
        <w:rPr>
          <w:rFonts w:ascii="Times New Roman" w:hAnsi="Times New Roman" w:cs="Times New Roman"/>
          <w:bCs/>
          <w:sz w:val="28"/>
          <w:szCs w:val="28"/>
        </w:rPr>
        <w:t>ớ</w:t>
      </w:r>
      <w:r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</w:t>
      </w:r>
      <w:r>
        <w:rPr>
          <w:rFonts w:ascii="Times New Roman" w:hAnsi="Times New Roman" w:cs="Times New Roman"/>
          <w:bCs/>
          <w:sz w:val="28"/>
          <w:szCs w:val="28"/>
        </w:rPr>
        <w:t>ệ</w:t>
      </w:r>
      <w:r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</w:t>
      </w:r>
      <w:r>
        <w:rPr>
          <w:rFonts w:ascii="Times New Roman" w:hAnsi="Times New Roman" w:cs="Times New Roman"/>
          <w:bCs/>
          <w:sz w:val="28"/>
          <w:szCs w:val="28"/>
        </w:rPr>
        <w:t>ạ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</w:t>
      </w:r>
      <w:r>
        <w:rPr>
          <w:rFonts w:ascii="Times New Roman" w:hAnsi="Times New Roman" w:cs="Times New Roman"/>
          <w:bCs/>
          <w:sz w:val="28"/>
          <w:szCs w:val="28"/>
        </w:rPr>
        <w:t>ả</w:t>
      </w:r>
      <w:r>
        <w:rPr>
          <w:rFonts w:ascii="Times New Roman" w:hAnsi="Times New Roman" w:cs="Times New Roman"/>
          <w:bCs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</w:t>
      </w:r>
      <w:r>
        <w:rPr>
          <w:rFonts w:ascii="Times New Roman" w:hAnsi="Times New Roman" w:cs="Times New Roman"/>
          <w:bCs/>
          <w:sz w:val="28"/>
          <w:szCs w:val="28"/>
        </w:rPr>
        <w:t>ả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</w:t>
      </w:r>
      <w:r>
        <w:rPr>
          <w:rFonts w:ascii="Times New Roman" w:hAnsi="Times New Roman" w:cs="Times New Roman"/>
          <w:bCs/>
          <w:sz w:val="28"/>
          <w:szCs w:val="28"/>
        </w:rPr>
        <w:t>ể</w:t>
      </w:r>
      <w:r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ủ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</w:t>
      </w:r>
      <w:r>
        <w:rPr>
          <w:rFonts w:ascii="Times New Roman" w:hAnsi="Times New Roman" w:cs="Times New Roman"/>
          <w:bCs/>
          <w:sz w:val="28"/>
          <w:szCs w:val="28"/>
        </w:rPr>
        <w:t>ờ</w:t>
      </w:r>
      <w:r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</w:t>
      </w:r>
      <w:r>
        <w:rPr>
          <w:rFonts w:ascii="Times New Roman" w:hAnsi="Times New Roman" w:cs="Times New Roman"/>
          <w:bCs/>
          <w:sz w:val="28"/>
          <w:szCs w:val="28"/>
        </w:rPr>
        <w:t>ề</w:t>
      </w:r>
      <w:r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ữ</w:t>
      </w:r>
      <w:r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>ụ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chi</w:t>
      </w:r>
      <w:r>
        <w:rPr>
          <w:rFonts w:ascii="Times New Roman" w:hAnsi="Times New Roman" w:cs="Times New Roman"/>
          <w:bCs/>
          <w:sz w:val="28"/>
          <w:szCs w:val="28"/>
        </w:rPr>
        <w:t>ế</w:t>
      </w:r>
      <w:r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</w:t>
      </w:r>
      <w:r>
        <w:rPr>
          <w:rFonts w:ascii="Times New Roman" w:hAnsi="Times New Roman" w:cs="Times New Roman"/>
          <w:bCs/>
          <w:sz w:val="28"/>
          <w:szCs w:val="28"/>
        </w:rPr>
        <w:t>ợ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</w:t>
      </w:r>
      <w:r>
        <w:rPr>
          <w:rFonts w:ascii="Times New Roman" w:hAnsi="Times New Roman" w:cs="Times New Roman"/>
          <w:bCs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</w:p>
    <w:p w:rsidR="00876D70" w:rsidRDefault="003148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2016- 2020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876D70" w:rsidRDefault="003148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nh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U TRƯ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>NG</w:t>
      </w:r>
    </w:p>
    <w:p w:rsidR="00876D70" w:rsidRDefault="003148DE">
      <w:pPr>
        <w:pStyle w:val="ListParagraph"/>
        <w:spacing w:after="0" w:line="240" w:lineRule="auto"/>
        <w:ind w:left="9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GD&amp;ĐT</w:t>
      </w:r>
    </w:p>
    <w:p w:rsidR="00876D70" w:rsidRDefault="003148DE">
      <w:pPr>
        <w:pStyle w:val="ListParagraph"/>
        <w:spacing w:after="0" w:line="240" w:lineRule="auto"/>
        <w:ind w:left="9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>: VT</w:t>
      </w:r>
    </w:p>
    <w:p w:rsidR="00876D70" w:rsidRDefault="003148DE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Nguy</w:t>
      </w:r>
      <w:r>
        <w:rPr>
          <w:rFonts w:ascii="Times New Roman" w:hAnsi="Times New Roman" w:cs="Times New Roman"/>
          <w:b/>
          <w:sz w:val="26"/>
          <w:szCs w:val="26"/>
        </w:rPr>
        <w:t>ễ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p</w:t>
      </w:r>
      <w:proofErr w:type="spellEnd"/>
    </w:p>
    <w:p w:rsidR="00876D70" w:rsidRDefault="00876D70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6D70" w:rsidRDefault="00876D70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6D70" w:rsidRDefault="00876D70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76D70" w:rsidRDefault="00876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D70" w:rsidRDefault="00876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D70" w:rsidRDefault="00876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D70" w:rsidRDefault="00876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876D70" w:rsidSect="00876D70">
      <w:pgSz w:w="11510" w:h="16216"/>
      <w:pgMar w:top="1134" w:right="1134" w:bottom="1134" w:left="1701" w:header="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A1D0E"/>
    <w:multiLevelType w:val="multilevel"/>
    <w:tmpl w:val="4C3A1D0E"/>
    <w:lvl w:ilvl="0">
      <w:start w:val="1"/>
      <w:numFmt w:val="upperRoman"/>
      <w:lvlText w:val="%1.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left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left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left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left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left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left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C4411"/>
    <w:rsid w:val="00075C93"/>
    <w:rsid w:val="001275DC"/>
    <w:rsid w:val="00185AB7"/>
    <w:rsid w:val="001B3F2F"/>
    <w:rsid w:val="001C1AB3"/>
    <w:rsid w:val="0023572E"/>
    <w:rsid w:val="00253C8A"/>
    <w:rsid w:val="00296E27"/>
    <w:rsid w:val="003148DE"/>
    <w:rsid w:val="00575D4F"/>
    <w:rsid w:val="005A170B"/>
    <w:rsid w:val="005C4411"/>
    <w:rsid w:val="005D321C"/>
    <w:rsid w:val="005E51E7"/>
    <w:rsid w:val="005F7008"/>
    <w:rsid w:val="0074616C"/>
    <w:rsid w:val="007A1DB2"/>
    <w:rsid w:val="008045CF"/>
    <w:rsid w:val="00876D70"/>
    <w:rsid w:val="008D31C6"/>
    <w:rsid w:val="008F376A"/>
    <w:rsid w:val="00917246"/>
    <w:rsid w:val="00A34982"/>
    <w:rsid w:val="00AF757F"/>
    <w:rsid w:val="00B96DB5"/>
    <w:rsid w:val="00BE4DAF"/>
    <w:rsid w:val="00C75BF1"/>
    <w:rsid w:val="00C76301"/>
    <w:rsid w:val="00C97037"/>
    <w:rsid w:val="00CD7ED9"/>
    <w:rsid w:val="00D80553"/>
    <w:rsid w:val="00E14154"/>
    <w:rsid w:val="00EA6F7F"/>
    <w:rsid w:val="00F04D0A"/>
    <w:rsid w:val="00F44D0F"/>
    <w:rsid w:val="0D314F4E"/>
    <w:rsid w:val="101836C5"/>
    <w:rsid w:val="22B00859"/>
    <w:rsid w:val="4AE44207"/>
    <w:rsid w:val="650370F2"/>
    <w:rsid w:val="6D315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6D70"/>
    <w:rPr>
      <w:b/>
      <w:bCs/>
    </w:rPr>
  </w:style>
  <w:style w:type="character" w:customStyle="1" w:styleId="apple-converted-space">
    <w:name w:val="apple-converted-space"/>
    <w:basedOn w:val="DefaultParagraphFont"/>
    <w:rsid w:val="00876D70"/>
  </w:style>
  <w:style w:type="paragraph" w:styleId="ListParagraph">
    <w:name w:val="List Paragraph"/>
    <w:basedOn w:val="Normal"/>
    <w:uiPriority w:val="34"/>
    <w:qFormat/>
    <w:rsid w:val="00876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846</Words>
  <Characters>4826</Characters>
  <Application>Microsoft Office Word</Application>
  <DocSecurity>0</DocSecurity>
  <Lines>40</Lines>
  <Paragraphs>11</Paragraphs>
  <ScaleCrop>false</ScaleCrop>
  <Company>Microsoft Corporation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</cp:revision>
  <dcterms:created xsi:type="dcterms:W3CDTF">2020-03-18T01:48:00Z</dcterms:created>
  <dcterms:modified xsi:type="dcterms:W3CDTF">2020-03-18T01:55:00Z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