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64" w:rsidRDefault="00783A64" w:rsidP="00783A64">
      <w:pPr>
        <w:spacing w:after="0" w:line="360" w:lineRule="auto"/>
        <w:outlineLvl w:val="2"/>
        <w:rPr>
          <w:rFonts w:eastAsia="Times New Roman" w:cs="Times New Roman"/>
          <w:b/>
          <w:bCs/>
          <w:sz w:val="26"/>
          <w:szCs w:val="26"/>
        </w:rPr>
      </w:pPr>
      <w:r>
        <w:rPr>
          <w:rFonts w:eastAsia="Times New Roman" w:cs="Times New Roman"/>
          <w:b/>
          <w:bCs/>
          <w:sz w:val="26"/>
          <w:szCs w:val="26"/>
        </w:rPr>
        <w:t>TRƯỜNG THCS HUỲNH TẤN PHÁT</w:t>
      </w:r>
    </w:p>
    <w:p w:rsidR="00783A64" w:rsidRDefault="00783A64" w:rsidP="00783A64">
      <w:pPr>
        <w:spacing w:after="0" w:line="360" w:lineRule="auto"/>
        <w:outlineLvl w:val="2"/>
        <w:rPr>
          <w:rFonts w:eastAsia="Times New Roman" w:cs="Times New Roman"/>
          <w:b/>
          <w:bCs/>
          <w:sz w:val="26"/>
          <w:szCs w:val="26"/>
        </w:rPr>
      </w:pPr>
      <w:r>
        <w:rPr>
          <w:rFonts w:eastAsia="Times New Roman" w:cs="Times New Roman"/>
          <w:b/>
          <w:bCs/>
          <w:sz w:val="26"/>
          <w:szCs w:val="26"/>
        </w:rPr>
        <w:t>TỔ: SỬ - ĐỊA – GDCD.</w:t>
      </w:r>
    </w:p>
    <w:p w:rsidR="00783A64" w:rsidRPr="00E823EC" w:rsidRDefault="00783A64" w:rsidP="00783A64">
      <w:pPr>
        <w:spacing w:after="0" w:line="360" w:lineRule="auto"/>
        <w:outlineLvl w:val="2"/>
        <w:rPr>
          <w:rFonts w:eastAsia="Times New Roman" w:cs="Times New Roman"/>
          <w:b/>
          <w:bCs/>
          <w:sz w:val="26"/>
          <w:szCs w:val="26"/>
        </w:rPr>
      </w:pPr>
      <w:r>
        <w:rPr>
          <w:rFonts w:eastAsia="Times New Roman" w:cs="Times New Roman"/>
          <w:b/>
          <w:bCs/>
          <w:sz w:val="26"/>
          <w:szCs w:val="26"/>
        </w:rPr>
        <w:t xml:space="preserve">                                   </w:t>
      </w:r>
      <w:r w:rsidRPr="00E823EC">
        <w:rPr>
          <w:rFonts w:eastAsia="Times New Roman" w:cs="Times New Roman"/>
          <w:b/>
          <w:bCs/>
          <w:sz w:val="26"/>
          <w:szCs w:val="26"/>
        </w:rPr>
        <w:t xml:space="preserve"> </w:t>
      </w:r>
      <w:r w:rsidRPr="00E823EC">
        <w:rPr>
          <w:rFonts w:eastAsia="Times New Roman" w:cs="Times New Roman"/>
          <w:b/>
          <w:bCs/>
          <w:szCs w:val="28"/>
        </w:rPr>
        <w:t>PHIẾU HƯỚNG DẪN TỰ HỌC MÔN GDCD LỚP 8</w:t>
      </w:r>
    </w:p>
    <w:p w:rsidR="00783A64" w:rsidRPr="00E823EC" w:rsidRDefault="00783A64" w:rsidP="00783A64">
      <w:pPr>
        <w:spacing w:after="0" w:line="360" w:lineRule="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b/>
          <w:bCs/>
          <w:szCs w:val="28"/>
        </w:rPr>
        <w:t xml:space="preserve">                         TUẦN 14: 6/12</w:t>
      </w:r>
      <w:r>
        <w:rPr>
          <w:rFonts w:eastAsia="Times New Roman" w:cs="Times New Roman"/>
          <w:b/>
          <w:bCs/>
          <w:szCs w:val="28"/>
        </w:rPr>
        <w:t>/2021</w:t>
      </w:r>
    </w:p>
    <w:p w:rsidR="00783A64" w:rsidRPr="00783A64" w:rsidRDefault="00783A64" w:rsidP="00783A64">
      <w:pPr>
        <w:spacing w:line="276" w:lineRule="auto"/>
        <w:ind w:firstLine="720"/>
        <w:jc w:val="center"/>
        <w:rPr>
          <w:rFonts w:cs="Times New Roman"/>
          <w:b/>
          <w:sz w:val="26"/>
          <w:szCs w:val="26"/>
          <w:shd w:val="clear" w:color="auto" w:fill="FFFFFF"/>
        </w:rPr>
      </w:pPr>
      <w:r>
        <w:rPr>
          <w:rFonts w:cs="Times New Roman"/>
          <w:b/>
          <w:sz w:val="26"/>
          <w:szCs w:val="26"/>
          <w:shd w:val="clear" w:color="auto" w:fill="FFFFFF"/>
        </w:rPr>
        <w:t xml:space="preserve">BÀI 15: PHÒNG NGỪA TAI NẠN VŨ KHÍ, CHÁY NỔ VÀ CÁC CHẤT ĐỘC </w:t>
      </w:r>
      <w:bookmarkStart w:id="0" w:name="_GoBack"/>
      <w:r>
        <w:rPr>
          <w:rFonts w:cs="Times New Roman"/>
          <w:b/>
          <w:sz w:val="26"/>
          <w:szCs w:val="26"/>
          <w:shd w:val="clear" w:color="auto" w:fill="FFFFFF"/>
        </w:rPr>
        <w:t>HẠI</w:t>
      </w:r>
    </w:p>
    <w:bookmarkEnd w:id="0"/>
    <w:p w:rsidR="007A54AB" w:rsidRPr="00783A64" w:rsidRDefault="007A54AB" w:rsidP="00783A64">
      <w:pPr>
        <w:spacing w:after="150" w:line="360" w:lineRule="atLeast"/>
        <w:ind w:right="48"/>
        <w:outlineLvl w:val="2"/>
        <w:rPr>
          <w:rFonts w:eastAsia="Times New Roman" w:cs="Times New Roman"/>
          <w:b/>
          <w:color w:val="000000"/>
          <w:sz w:val="26"/>
          <w:szCs w:val="26"/>
        </w:rPr>
      </w:pPr>
      <w:r w:rsidRPr="00783A64">
        <w:rPr>
          <w:rFonts w:eastAsia="Times New Roman" w:cs="Times New Roman"/>
          <w:b/>
          <w:color w:val="000000"/>
          <w:sz w:val="26"/>
          <w:szCs w:val="26"/>
        </w:rPr>
        <w:t>I. Đặt vấn đề:</w:t>
      </w:r>
    </w:p>
    <w:p w:rsidR="007A54AB" w:rsidRDefault="007A54AB" w:rsidP="00783A64">
      <w:pPr>
        <w:spacing w:after="150" w:line="360" w:lineRule="atLeast"/>
        <w:ind w:right="48"/>
        <w:outlineLvl w:val="2"/>
        <w:rPr>
          <w:rFonts w:eastAsia="Times New Roman" w:cs="Times New Roman"/>
          <w:color w:val="000000"/>
          <w:sz w:val="26"/>
          <w:szCs w:val="26"/>
        </w:rPr>
      </w:pPr>
      <w:r>
        <w:rPr>
          <w:rFonts w:eastAsia="Times New Roman" w:cs="Times New Roman"/>
          <w:color w:val="000000"/>
          <w:sz w:val="26"/>
          <w:szCs w:val="26"/>
        </w:rPr>
        <w:t>Câu 1: Thông qua những kiến thức đã được học em hãy kể tên một số loại vũ khí, chất cháy, chất nổ và các chất độc hại.</w:t>
      </w:r>
    </w:p>
    <w:p w:rsidR="007A54AB" w:rsidRPr="007A54AB" w:rsidRDefault="007A54AB" w:rsidP="00783A64">
      <w:pPr>
        <w:spacing w:after="150" w:line="360" w:lineRule="atLeast"/>
        <w:ind w:right="48"/>
        <w:outlineLvl w:val="2"/>
        <w:rPr>
          <w:rFonts w:eastAsia="Times New Roman" w:cs="Times New Roman"/>
          <w:color w:val="000000"/>
          <w:sz w:val="26"/>
          <w:szCs w:val="26"/>
        </w:rPr>
      </w:pPr>
      <w:r>
        <w:rPr>
          <w:rFonts w:eastAsia="Times New Roman" w:cs="Times New Roman"/>
          <w:color w:val="000000"/>
          <w:sz w:val="26"/>
          <w:szCs w:val="26"/>
        </w:rPr>
        <w:t>…………………………………………………………………………………………………………………………………………………………………………………………………………………………………………………………………………………………………………………………………………………………………………………………………………</w:t>
      </w:r>
    </w:p>
    <w:p w:rsidR="007A54AB" w:rsidRDefault="007A54AB" w:rsidP="00783A64">
      <w:pPr>
        <w:spacing w:after="150" w:line="360" w:lineRule="atLeast"/>
        <w:ind w:right="48"/>
        <w:outlineLvl w:val="2"/>
        <w:rPr>
          <w:rFonts w:eastAsia="Times New Roman" w:cs="Times New Roman"/>
          <w:color w:val="000000"/>
          <w:sz w:val="26"/>
          <w:szCs w:val="26"/>
        </w:rPr>
      </w:pPr>
      <w:r>
        <w:rPr>
          <w:rFonts w:eastAsia="Times New Roman" w:cs="Times New Roman"/>
          <w:color w:val="000000"/>
          <w:sz w:val="26"/>
          <w:szCs w:val="26"/>
        </w:rPr>
        <w:t>Câu 2: Tai nạn vũ khí, cháy nổ và các chất độc hại đã để lại những hậu quả như thế nào?</w:t>
      </w:r>
    </w:p>
    <w:p w:rsidR="007A54AB" w:rsidRDefault="007A54AB" w:rsidP="00783A64">
      <w:pPr>
        <w:spacing w:after="150" w:line="360" w:lineRule="atLeast"/>
        <w:ind w:right="48"/>
        <w:outlineLvl w:val="2"/>
        <w:rPr>
          <w:rFonts w:eastAsia="Times New Roman" w:cs="Times New Roman"/>
          <w:color w:val="000000"/>
          <w:sz w:val="26"/>
          <w:szCs w:val="26"/>
        </w:rPr>
      </w:pPr>
      <w:r>
        <w:rPr>
          <w:rFonts w:eastAsia="Times New Roman" w:cs="Times New Roman"/>
          <w:color w:val="000000"/>
          <w:sz w:val="26"/>
          <w:szCs w:val="26"/>
        </w:rPr>
        <w:t>…………………………………………………………………………………………………………………………………………………………………………</w:t>
      </w:r>
      <w:r w:rsidR="00951FA6">
        <w:rPr>
          <w:rFonts w:eastAsia="Times New Roman" w:cs="Times New Roman"/>
          <w:color w:val="000000"/>
          <w:sz w:val="26"/>
          <w:szCs w:val="26"/>
        </w:rPr>
        <w:t>………………………………………………………………………………………………………………………………………………………………………………………………………………………………</w:t>
      </w:r>
    </w:p>
    <w:p w:rsidR="00783A64" w:rsidRDefault="00783A64" w:rsidP="00783A64">
      <w:pPr>
        <w:spacing w:after="150" w:line="360" w:lineRule="atLeast"/>
        <w:ind w:right="48"/>
        <w:outlineLvl w:val="2"/>
        <w:rPr>
          <w:rFonts w:eastAsia="Times New Roman" w:cs="Times New Roman"/>
          <w:color w:val="000000"/>
          <w:sz w:val="26"/>
          <w:szCs w:val="26"/>
        </w:rPr>
      </w:pPr>
      <w:r>
        <w:rPr>
          <w:rFonts w:eastAsia="Times New Roman" w:cs="Times New Roman"/>
          <w:color w:val="000000"/>
          <w:sz w:val="26"/>
          <w:szCs w:val="26"/>
        </w:rPr>
        <w:t>Câu 3: Chúng ta cần làm gì để hạn chế, loại trừ các tai nạn đó?</w:t>
      </w:r>
    </w:p>
    <w:p w:rsidR="00783A64" w:rsidRDefault="00783A64" w:rsidP="00783A64">
      <w:pPr>
        <w:spacing w:after="150" w:line="360" w:lineRule="atLeast"/>
        <w:ind w:right="48"/>
        <w:outlineLvl w:val="2"/>
        <w:rPr>
          <w:rFonts w:eastAsia="Times New Roman" w:cs="Times New Roman"/>
          <w:color w:val="000000"/>
          <w:sz w:val="26"/>
          <w:szCs w:val="26"/>
        </w:rPr>
      </w:pPr>
      <w:r>
        <w:rPr>
          <w:rFonts w:eastAsia="Times New Roman" w:cs="Times New Roman"/>
          <w:color w:val="000000"/>
          <w:sz w:val="26"/>
          <w:szCs w:val="26"/>
        </w:rPr>
        <w:t>………………………………………………………………………………………………………………………………………………………………………………………………………………………………………………………………………………………………………………………………………………………………………………………………………….</w:t>
      </w:r>
    </w:p>
    <w:p w:rsidR="007A54AB" w:rsidRPr="007A54AB" w:rsidRDefault="007A54AB" w:rsidP="007A54AB">
      <w:pPr>
        <w:spacing w:before="300" w:after="150" w:line="360" w:lineRule="atLeast"/>
        <w:ind w:right="48"/>
        <w:outlineLvl w:val="2"/>
        <w:rPr>
          <w:rFonts w:eastAsia="Times New Roman" w:cs="Times New Roman"/>
          <w:b/>
          <w:color w:val="000000"/>
          <w:sz w:val="26"/>
          <w:szCs w:val="26"/>
        </w:rPr>
      </w:pPr>
      <w:r w:rsidRPr="007A54AB">
        <w:rPr>
          <w:rFonts w:eastAsia="Times New Roman" w:cs="Times New Roman"/>
          <w:b/>
          <w:color w:val="000000"/>
          <w:sz w:val="26"/>
          <w:szCs w:val="26"/>
        </w:rPr>
        <w:t>II. Nội dung bài học</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b/>
          <w:bCs/>
          <w:color w:val="0000FF"/>
          <w:sz w:val="26"/>
          <w:szCs w:val="26"/>
        </w:rPr>
        <w:t>1. Tác hại của tai nạn vũ khí, cháy, nổ và các chất độc hại.</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color w:val="000000"/>
          <w:sz w:val="26"/>
          <w:szCs w:val="26"/>
        </w:rPr>
        <w:t>   - Các tai nạn vũ khí, cháy, nổ và các chất độc hại gây ra những tổn thất về người, tài sản cho gia đình và xã hội.</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b/>
          <w:bCs/>
          <w:color w:val="0000FF"/>
          <w:sz w:val="26"/>
          <w:szCs w:val="26"/>
        </w:rPr>
        <w:t>2. Các quy định phòng ngừa tai nạn vũ khí, cháy, nổ và các chất độc hại</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color w:val="000000"/>
          <w:sz w:val="26"/>
          <w:szCs w:val="26"/>
        </w:rPr>
        <w:t>   - Cấm tàng trữ, vận chuyển, mua bán, sử dụng trái phép các loại vũ khí, các chất nổ, chất cháy, chất phóng xạ và chất độc hại.</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color w:val="000000"/>
          <w:sz w:val="26"/>
          <w:szCs w:val="26"/>
        </w:rPr>
        <w:t>   - Chỉ những cơ quan, tổ chức, cá nhân được Nhà nước giao nhiệm vụ và cho phép mới được giữ, chuyên chở và sử dụng vũ khí, chất cháy, chất phóng xạ, chất độc hại.</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color w:val="000000"/>
          <w:sz w:val="26"/>
          <w:szCs w:val="26"/>
        </w:rPr>
        <w:lastRenderedPageBreak/>
        <w:t>   - Cơ quan, tổ chức, cá nhân có trách nhiệm bảo quản, chuyên chở và sử dụng vũ khí, cháy, nổ, chất phóng xạ, chất độc hại phải được huấn luyện về chuyên môn, có đủ phương tiện cần thiết và luôn tuân thủ qui định về an toàn.</w:t>
      </w:r>
    </w:p>
    <w:p w:rsidR="007A54AB" w:rsidRPr="007A54AB" w:rsidRDefault="007A54AB" w:rsidP="007A54AB">
      <w:pPr>
        <w:spacing w:after="240" w:line="360" w:lineRule="atLeast"/>
        <w:ind w:right="48"/>
        <w:jc w:val="both"/>
        <w:rPr>
          <w:rFonts w:eastAsia="Times New Roman" w:cs="Times New Roman"/>
          <w:color w:val="000000"/>
          <w:sz w:val="26"/>
          <w:szCs w:val="26"/>
        </w:rPr>
      </w:pPr>
      <w:r w:rsidRPr="007A54AB">
        <w:rPr>
          <w:rFonts w:eastAsia="Times New Roman" w:cs="Times New Roman"/>
          <w:b/>
          <w:bCs/>
          <w:color w:val="0000FF"/>
          <w:sz w:val="26"/>
          <w:szCs w:val="26"/>
        </w:rPr>
        <w:t>3. Trách nhiệm của học sinh</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color w:val="000000"/>
          <w:sz w:val="26"/>
          <w:szCs w:val="26"/>
        </w:rPr>
        <w:t>   - Tự giác tìm hiểu và thực hiện nghiêm chỉnh các qui định về phòng ngừa tai nạn vũ khí, cháy, nổ và các chất độc hại.</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color w:val="000000"/>
          <w:sz w:val="26"/>
          <w:szCs w:val="26"/>
        </w:rPr>
        <w:t>   - Tuyên truyền vận động bạn bè và mọi người xung quanh thực hiện tốt các qui định.</w:t>
      </w:r>
    </w:p>
    <w:p w:rsidR="007A54AB" w:rsidRPr="007A54AB" w:rsidRDefault="007A54AB" w:rsidP="007A54AB">
      <w:pPr>
        <w:spacing w:after="240" w:line="360" w:lineRule="atLeast"/>
        <w:ind w:left="48" w:right="48"/>
        <w:jc w:val="both"/>
        <w:rPr>
          <w:rFonts w:eastAsia="Times New Roman" w:cs="Times New Roman"/>
          <w:color w:val="000000"/>
          <w:sz w:val="26"/>
          <w:szCs w:val="26"/>
        </w:rPr>
      </w:pPr>
      <w:r w:rsidRPr="007A54AB">
        <w:rPr>
          <w:rFonts w:eastAsia="Times New Roman" w:cs="Times New Roman"/>
          <w:color w:val="000000"/>
          <w:sz w:val="26"/>
          <w:szCs w:val="26"/>
        </w:rPr>
        <w:t>   - Tố cáo những hành vi vi phạm hoặc xúi giục người khác vi phạm các qui định trên.</w:t>
      </w:r>
    </w:p>
    <w:p w:rsidR="00F357D1" w:rsidRPr="00783A64" w:rsidRDefault="00783A64">
      <w:pPr>
        <w:rPr>
          <w:rFonts w:cs="Times New Roman"/>
          <w:b/>
          <w:sz w:val="26"/>
          <w:szCs w:val="26"/>
        </w:rPr>
      </w:pPr>
      <w:r w:rsidRPr="00783A64">
        <w:rPr>
          <w:rFonts w:cs="Times New Roman"/>
          <w:b/>
          <w:sz w:val="26"/>
          <w:szCs w:val="26"/>
        </w:rPr>
        <w:t xml:space="preserve">III/ Luyện tập: </w:t>
      </w:r>
    </w:p>
    <w:p w:rsidR="00783A64" w:rsidRDefault="00783A64" w:rsidP="00783A64">
      <w:pPr>
        <w:pStyle w:val="NormalWeb"/>
        <w:spacing w:before="0" w:beforeAutospacing="0" w:after="240" w:afterAutospacing="0" w:line="360" w:lineRule="atLeast"/>
        <w:ind w:left="48" w:right="48"/>
        <w:jc w:val="both"/>
        <w:rPr>
          <w:b/>
          <w:bCs/>
          <w:color w:val="008000"/>
          <w:sz w:val="26"/>
          <w:szCs w:val="26"/>
        </w:rPr>
        <w:sectPr w:rsidR="00783A64" w:rsidSect="007A54AB">
          <w:pgSz w:w="11907" w:h="16840" w:code="9"/>
          <w:pgMar w:top="1135" w:right="850" w:bottom="851" w:left="1134" w:header="720" w:footer="720" w:gutter="0"/>
          <w:cols w:space="720"/>
          <w:docGrid w:linePitch="360"/>
        </w:sectPr>
      </w:pP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b/>
          <w:bCs/>
          <w:color w:val="008000"/>
          <w:sz w:val="26"/>
          <w:szCs w:val="26"/>
        </w:rPr>
        <w:lastRenderedPageBreak/>
        <w:t>Câu 1: Chất và loại có thể gây tai nạn nguy hiểm cho con người là?</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color w:val="000000"/>
          <w:sz w:val="26"/>
          <w:szCs w:val="26"/>
        </w:rPr>
        <w:t>A. Chất độc màu da cam.</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color w:val="000000"/>
          <w:sz w:val="26"/>
          <w:szCs w:val="26"/>
        </w:rPr>
        <w:t>B. Súng tự chế.</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color w:val="000000"/>
          <w:sz w:val="26"/>
          <w:szCs w:val="26"/>
        </w:rPr>
        <w:t>C. Các chất phóng xạ.</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color w:val="000000"/>
          <w:sz w:val="26"/>
          <w:szCs w:val="26"/>
        </w:rPr>
        <w:t>D. Cả A,B,C.</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b/>
          <w:bCs/>
          <w:color w:val="008000"/>
          <w:sz w:val="26"/>
          <w:szCs w:val="26"/>
        </w:rPr>
        <w:t>Câu 2: Thiết bị, phương tiện hoặc tổ hợp những phương tiện được chế tạo, sản xuất có khả năng gây sát thương, nguy hại cho tính mạng, sức khỏe của con người, phá hủy kết cấu vật chất được gọi là?</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color w:val="000000"/>
          <w:sz w:val="26"/>
          <w:szCs w:val="26"/>
        </w:rPr>
        <w:t>A. Vũ khí.</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color w:val="000000"/>
          <w:sz w:val="26"/>
          <w:szCs w:val="26"/>
        </w:rPr>
        <w:t>B. Tang vật.</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color w:val="000000"/>
          <w:sz w:val="26"/>
          <w:szCs w:val="26"/>
        </w:rPr>
        <w:t>C. Chất độc hại.</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color w:val="000000"/>
          <w:sz w:val="26"/>
          <w:szCs w:val="26"/>
        </w:rPr>
        <w:t>D. Chất gây nghiện.</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b/>
          <w:bCs/>
          <w:color w:val="008000"/>
          <w:sz w:val="26"/>
          <w:szCs w:val="26"/>
        </w:rPr>
        <w:lastRenderedPageBreak/>
        <w:t>Câu 3 : Cơ quan, tổ chức nào được nghiên cứu, chế tạo, sản xuất, kinh doanh, xuất khẩu, nhập khẩu, sửa chữa vũ khí.?</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color w:val="000000"/>
          <w:sz w:val="26"/>
          <w:szCs w:val="26"/>
        </w:rPr>
        <w:t>A. Tổ chức, doanh nghiệp thuộc Bộ Quốc Phòng và Bộ Công an.</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color w:val="000000"/>
          <w:sz w:val="26"/>
          <w:szCs w:val="26"/>
        </w:rPr>
        <w:t>B. Cá nhân.</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color w:val="000000"/>
          <w:sz w:val="26"/>
          <w:szCs w:val="26"/>
        </w:rPr>
        <w:t>C. Công ty tư nhân.</w:t>
      </w:r>
    </w:p>
    <w:p w:rsidR="00783A64" w:rsidRPr="00783A64" w:rsidRDefault="00783A64" w:rsidP="00783A64">
      <w:pPr>
        <w:spacing w:after="240" w:line="360" w:lineRule="atLeast"/>
        <w:ind w:left="48" w:right="48"/>
        <w:jc w:val="both"/>
        <w:rPr>
          <w:rFonts w:eastAsia="Times New Roman" w:cs="Times New Roman"/>
          <w:color w:val="000000"/>
          <w:sz w:val="26"/>
          <w:szCs w:val="26"/>
        </w:rPr>
      </w:pPr>
      <w:r w:rsidRPr="00783A64">
        <w:rPr>
          <w:rFonts w:eastAsia="Times New Roman" w:cs="Times New Roman"/>
          <w:color w:val="000000"/>
          <w:sz w:val="26"/>
          <w:szCs w:val="26"/>
        </w:rPr>
        <w:t>D. Tổ chức phản động.</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b/>
          <w:bCs/>
          <w:color w:val="008000"/>
          <w:sz w:val="26"/>
          <w:szCs w:val="26"/>
        </w:rPr>
        <w:t>Câu 4</w:t>
      </w:r>
      <w:r w:rsidRPr="00783A64">
        <w:rPr>
          <w:b/>
          <w:bCs/>
          <w:color w:val="008000"/>
          <w:sz w:val="26"/>
          <w:szCs w:val="26"/>
        </w:rPr>
        <w:t>: Đối tượng được trang bị vũ khí thô sơ là?</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color w:val="000000"/>
          <w:sz w:val="26"/>
          <w:szCs w:val="26"/>
        </w:rPr>
        <w:t>A. Quân đội nhân dân.</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color w:val="000000"/>
          <w:sz w:val="26"/>
          <w:szCs w:val="26"/>
        </w:rPr>
        <w:t>B. Dân quân tự vệ.</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color w:val="000000"/>
          <w:sz w:val="26"/>
          <w:szCs w:val="26"/>
        </w:rPr>
        <w:t>C. Kiểm lâm.</w:t>
      </w:r>
    </w:p>
    <w:p w:rsidR="00783A64" w:rsidRPr="00783A64" w:rsidRDefault="00783A64" w:rsidP="00783A64">
      <w:pPr>
        <w:pStyle w:val="NormalWeb"/>
        <w:spacing w:before="0" w:beforeAutospacing="0" w:after="240" w:afterAutospacing="0" w:line="360" w:lineRule="atLeast"/>
        <w:ind w:left="48" w:right="48"/>
        <w:jc w:val="both"/>
        <w:rPr>
          <w:color w:val="000000"/>
          <w:sz w:val="26"/>
          <w:szCs w:val="26"/>
        </w:rPr>
      </w:pPr>
      <w:r w:rsidRPr="00783A64">
        <w:rPr>
          <w:color w:val="000000"/>
          <w:sz w:val="26"/>
          <w:szCs w:val="26"/>
        </w:rPr>
        <w:t>D. Cả A,B,C.</w:t>
      </w:r>
    </w:p>
    <w:p w:rsidR="00783A64" w:rsidRDefault="00783A64">
      <w:pPr>
        <w:rPr>
          <w:rFonts w:cs="Times New Roman"/>
          <w:sz w:val="26"/>
          <w:szCs w:val="26"/>
        </w:rPr>
        <w:sectPr w:rsidR="00783A64" w:rsidSect="00783A64">
          <w:type w:val="continuous"/>
          <w:pgSz w:w="11907" w:h="16840" w:code="9"/>
          <w:pgMar w:top="1135" w:right="850" w:bottom="851" w:left="1134" w:header="720" w:footer="720" w:gutter="0"/>
          <w:cols w:num="2" w:space="720"/>
          <w:docGrid w:linePitch="360"/>
        </w:sectPr>
      </w:pPr>
    </w:p>
    <w:p w:rsidR="00783A64" w:rsidRDefault="00783A64">
      <w:pPr>
        <w:rPr>
          <w:rFonts w:cs="Times New Roman"/>
          <w:sz w:val="26"/>
          <w:szCs w:val="26"/>
        </w:rPr>
      </w:pPr>
    </w:p>
    <w:p w:rsidR="00783A64" w:rsidRDefault="00783A64">
      <w:pPr>
        <w:rPr>
          <w:rFonts w:cs="Times New Roman"/>
          <w:sz w:val="26"/>
          <w:szCs w:val="26"/>
        </w:rPr>
      </w:pPr>
    </w:p>
    <w:p w:rsidR="00783A64" w:rsidRPr="00783A64" w:rsidRDefault="00783A64">
      <w:pPr>
        <w:rPr>
          <w:rFonts w:cs="Times New Roman"/>
          <w:b/>
          <w:sz w:val="26"/>
          <w:szCs w:val="26"/>
        </w:rPr>
      </w:pPr>
      <w:r>
        <w:rPr>
          <w:rFonts w:cs="Times New Roman"/>
          <w:sz w:val="26"/>
          <w:szCs w:val="26"/>
        </w:rPr>
        <w:t xml:space="preserve">                                                                      </w:t>
      </w:r>
      <w:r w:rsidRPr="00783A64">
        <w:rPr>
          <w:rFonts w:cs="Times New Roman"/>
          <w:b/>
          <w:sz w:val="26"/>
          <w:szCs w:val="26"/>
        </w:rPr>
        <w:t xml:space="preserve">HẾT </w:t>
      </w:r>
    </w:p>
    <w:sectPr w:rsidR="00783A64" w:rsidRPr="00783A64" w:rsidSect="00783A64">
      <w:type w:val="continuous"/>
      <w:pgSz w:w="11907" w:h="16840" w:code="9"/>
      <w:pgMar w:top="1135" w:right="85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21373"/>
    <w:multiLevelType w:val="multilevel"/>
    <w:tmpl w:val="A18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C732F"/>
    <w:multiLevelType w:val="multilevel"/>
    <w:tmpl w:val="6414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AB"/>
    <w:rsid w:val="00783A64"/>
    <w:rsid w:val="007A54AB"/>
    <w:rsid w:val="00951FA6"/>
    <w:rsid w:val="00D74A15"/>
    <w:rsid w:val="00F3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BA08"/>
  <w15:chartTrackingRefBased/>
  <w15:docId w15:val="{D886B06C-0195-486D-8B39-23144D2F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4AB"/>
    <w:pPr>
      <w:ind w:left="720"/>
      <w:contextualSpacing/>
    </w:pPr>
  </w:style>
  <w:style w:type="paragraph" w:styleId="NormalWeb">
    <w:name w:val="Normal (Web)"/>
    <w:basedOn w:val="Normal"/>
    <w:uiPriority w:val="99"/>
    <w:semiHidden/>
    <w:unhideWhenUsed/>
    <w:rsid w:val="00783A6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0367">
      <w:bodyDiv w:val="1"/>
      <w:marLeft w:val="0"/>
      <w:marRight w:val="0"/>
      <w:marTop w:val="0"/>
      <w:marBottom w:val="0"/>
      <w:divBdr>
        <w:top w:val="none" w:sz="0" w:space="0" w:color="auto"/>
        <w:left w:val="none" w:sz="0" w:space="0" w:color="auto"/>
        <w:bottom w:val="none" w:sz="0" w:space="0" w:color="auto"/>
        <w:right w:val="none" w:sz="0" w:space="0" w:color="auto"/>
      </w:divBdr>
    </w:div>
    <w:div w:id="1547374654">
      <w:bodyDiv w:val="1"/>
      <w:marLeft w:val="0"/>
      <w:marRight w:val="0"/>
      <w:marTop w:val="0"/>
      <w:marBottom w:val="0"/>
      <w:divBdr>
        <w:top w:val="none" w:sz="0" w:space="0" w:color="auto"/>
        <w:left w:val="none" w:sz="0" w:space="0" w:color="auto"/>
        <w:bottom w:val="none" w:sz="0" w:space="0" w:color="auto"/>
        <w:right w:val="none" w:sz="0" w:space="0" w:color="auto"/>
      </w:divBdr>
    </w:div>
    <w:div w:id="2076931655">
      <w:bodyDiv w:val="1"/>
      <w:marLeft w:val="0"/>
      <w:marRight w:val="0"/>
      <w:marTop w:val="0"/>
      <w:marBottom w:val="0"/>
      <w:divBdr>
        <w:top w:val="none" w:sz="0" w:space="0" w:color="auto"/>
        <w:left w:val="none" w:sz="0" w:space="0" w:color="auto"/>
        <w:bottom w:val="none" w:sz="0" w:space="0" w:color="auto"/>
        <w:right w:val="none" w:sz="0" w:space="0" w:color="auto"/>
      </w:divBdr>
    </w:div>
    <w:div w:id="212985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2021-12-05T10:32:00Z</dcterms:created>
  <dcterms:modified xsi:type="dcterms:W3CDTF">2021-12-05T11:58:00Z</dcterms:modified>
</cp:coreProperties>
</file>