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19" w:rsidRPr="00551D19" w:rsidRDefault="00551D19" w:rsidP="00551D19">
      <w:pPr>
        <w:widowControl/>
        <w:autoSpaceDE/>
        <w:autoSpaceDN/>
        <w:jc w:val="center"/>
        <w:rPr>
          <w:caps/>
          <w:color w:val="000000"/>
          <w:sz w:val="28"/>
          <w:szCs w:val="28"/>
          <w:u w:val="single"/>
          <w:lang w:val="nl-NL"/>
        </w:rPr>
      </w:pPr>
      <w:bookmarkStart w:id="0" w:name="_GoBack"/>
      <w:bookmarkEnd w:id="0"/>
      <w:r w:rsidRPr="00551D19">
        <w:rPr>
          <w:color w:val="000000"/>
          <w:sz w:val="28"/>
          <w:szCs w:val="28"/>
          <w:lang w:val="nl-NL"/>
        </w:rPr>
        <w:t>BÀI 3.</w:t>
      </w:r>
      <w:r w:rsidRPr="00551D19">
        <w:rPr>
          <w:caps/>
          <w:color w:val="000000"/>
          <w:sz w:val="28"/>
          <w:szCs w:val="28"/>
          <w:lang w:val="nl-NL"/>
        </w:rPr>
        <w:t>VẼ THEO MẪU</w:t>
      </w:r>
    </w:p>
    <w:p w:rsidR="00551D19" w:rsidRPr="00551D19" w:rsidRDefault="00551D19" w:rsidP="00551D19">
      <w:pPr>
        <w:widowControl/>
        <w:autoSpaceDE/>
        <w:autoSpaceDN/>
        <w:jc w:val="center"/>
        <w:rPr>
          <w:b/>
          <w:color w:val="000000"/>
          <w:sz w:val="28"/>
          <w:szCs w:val="28"/>
          <w:lang w:val="nl-NL"/>
        </w:rPr>
      </w:pPr>
      <w:r w:rsidRPr="00551D19">
        <w:rPr>
          <w:b/>
          <w:color w:val="000000"/>
          <w:sz w:val="28"/>
          <w:szCs w:val="28"/>
          <w:lang w:val="nl-NL"/>
        </w:rPr>
        <w:t xml:space="preserve"> LỌ, HOA VÀ QUẢ (Vẽ màu)</w:t>
      </w:r>
    </w:p>
    <w:p w:rsidR="00551D19" w:rsidRPr="00551D19" w:rsidRDefault="00551D19" w:rsidP="00551D19">
      <w:pPr>
        <w:widowControl/>
        <w:autoSpaceDE/>
        <w:autoSpaceDN/>
        <w:jc w:val="both"/>
        <w:rPr>
          <w:b/>
          <w:color w:val="000000"/>
          <w:sz w:val="28"/>
          <w:szCs w:val="28"/>
          <w:u w:val="single"/>
          <w:lang w:val="nl-NL"/>
        </w:rPr>
      </w:pPr>
      <w:r w:rsidRPr="00551D19">
        <w:rPr>
          <w:b/>
          <w:color w:val="000000"/>
          <w:sz w:val="28"/>
          <w:szCs w:val="28"/>
          <w:u w:val="single"/>
          <w:lang w:val="nl-NL"/>
        </w:rPr>
        <w:t>I. Quan sát, nhận xét:</w:t>
      </w:r>
    </w:p>
    <w:p w:rsidR="00551D19" w:rsidRPr="00551D19" w:rsidRDefault="00551D19" w:rsidP="00551D19">
      <w:pPr>
        <w:widowControl/>
        <w:autoSpaceDE/>
        <w:autoSpaceDN/>
        <w:jc w:val="both"/>
        <w:rPr>
          <w:color w:val="000000"/>
          <w:sz w:val="28"/>
          <w:szCs w:val="28"/>
          <w:lang w:val="nl-NL"/>
        </w:rPr>
      </w:pPr>
    </w:p>
    <w:p w:rsidR="00551D19" w:rsidRPr="00551D19" w:rsidRDefault="00551D19" w:rsidP="00551D19">
      <w:pPr>
        <w:widowControl/>
        <w:autoSpaceDE/>
        <w:autoSpaceDN/>
        <w:jc w:val="both"/>
        <w:rPr>
          <w:color w:val="000000"/>
          <w:sz w:val="28"/>
          <w:szCs w:val="28"/>
          <w:lang w:val="nl-NL"/>
        </w:rPr>
      </w:pPr>
      <w:r w:rsidRPr="00551D19">
        <w:rPr>
          <w:color w:val="000000"/>
          <w:sz w:val="28"/>
          <w:szCs w:val="28"/>
          <w:lang w:val="nl-NL"/>
        </w:rPr>
        <w:t>- Lên đặt mẫu</w:t>
      </w:r>
    </w:p>
    <w:p w:rsidR="00551D19" w:rsidRPr="00551D19" w:rsidRDefault="00551D19" w:rsidP="00551D19">
      <w:pPr>
        <w:widowControl/>
        <w:autoSpaceDE/>
        <w:autoSpaceDN/>
        <w:jc w:val="both"/>
        <w:rPr>
          <w:color w:val="000000"/>
          <w:sz w:val="28"/>
          <w:szCs w:val="28"/>
          <w:lang w:val="nl-NL"/>
        </w:rPr>
      </w:pPr>
    </w:p>
    <w:p w:rsidR="00551D19" w:rsidRPr="00551D19" w:rsidRDefault="00551D19" w:rsidP="00551D19">
      <w:pPr>
        <w:widowControl/>
        <w:autoSpaceDE/>
        <w:autoSpaceDN/>
        <w:jc w:val="both"/>
        <w:rPr>
          <w:color w:val="000000"/>
          <w:sz w:val="28"/>
          <w:szCs w:val="28"/>
          <w:lang w:val="nl-NL"/>
        </w:rPr>
      </w:pPr>
      <w:r w:rsidRPr="00551D19">
        <w:rPr>
          <w:color w:val="000000"/>
          <w:sz w:val="28"/>
          <w:szCs w:val="28"/>
          <w:lang w:val="nl-NL"/>
        </w:rPr>
        <w:t>- Quan sát mẫu ở các góc độ</w:t>
      </w:r>
    </w:p>
    <w:p w:rsidR="00551D19" w:rsidRPr="00551D19" w:rsidRDefault="00551D19" w:rsidP="00551D19">
      <w:pPr>
        <w:widowControl/>
        <w:tabs>
          <w:tab w:val="left" w:pos="2010"/>
        </w:tabs>
        <w:autoSpaceDE/>
        <w:autoSpaceDN/>
        <w:jc w:val="both"/>
        <w:rPr>
          <w:sz w:val="28"/>
          <w:szCs w:val="28"/>
          <w:lang w:val="nl-NL"/>
        </w:rPr>
      </w:pPr>
    </w:p>
    <w:p w:rsidR="00551D19" w:rsidRPr="00551D19" w:rsidRDefault="00551D19" w:rsidP="00551D19">
      <w:pPr>
        <w:widowControl/>
        <w:tabs>
          <w:tab w:val="left" w:pos="2010"/>
        </w:tabs>
        <w:autoSpaceDE/>
        <w:autoSpaceDN/>
        <w:jc w:val="both"/>
        <w:rPr>
          <w:sz w:val="28"/>
          <w:szCs w:val="28"/>
          <w:lang w:val="nl-NL"/>
        </w:rPr>
      </w:pPr>
      <w:r w:rsidRPr="00551D19">
        <w:rPr>
          <w:sz w:val="28"/>
          <w:szCs w:val="28"/>
          <w:lang w:val="nl-NL"/>
        </w:rPr>
        <w:t>- Tranh tĩnh vật màu là tranh tĩnh vật sử dụng màu sắc để thể hiện.</w:t>
      </w:r>
    </w:p>
    <w:p w:rsidR="00551D19" w:rsidRPr="00551D19" w:rsidRDefault="00551D19" w:rsidP="00551D19">
      <w:pPr>
        <w:widowControl/>
        <w:tabs>
          <w:tab w:val="left" w:pos="2010"/>
        </w:tabs>
        <w:autoSpaceDE/>
        <w:autoSpaceDN/>
        <w:jc w:val="both"/>
        <w:rPr>
          <w:sz w:val="28"/>
          <w:szCs w:val="28"/>
          <w:lang w:val="nl-NL"/>
        </w:rPr>
      </w:pPr>
      <w:r w:rsidRPr="00551D19">
        <w:rPr>
          <w:sz w:val="28"/>
          <w:szCs w:val="28"/>
          <w:lang w:val="nl-NL"/>
        </w:rPr>
        <w:t>- Lọ hoa dạng hình trụ và quả dạng hình cầu.</w:t>
      </w:r>
    </w:p>
    <w:p w:rsidR="00551D19" w:rsidRPr="00551D19" w:rsidRDefault="00551D19" w:rsidP="00551D19">
      <w:pPr>
        <w:widowControl/>
        <w:tabs>
          <w:tab w:val="left" w:pos="2010"/>
        </w:tabs>
        <w:autoSpaceDE/>
        <w:autoSpaceDN/>
        <w:jc w:val="both"/>
        <w:rPr>
          <w:sz w:val="28"/>
          <w:szCs w:val="28"/>
          <w:lang w:val="nl-NL"/>
        </w:rPr>
      </w:pPr>
      <w:r w:rsidRPr="00551D19">
        <w:rPr>
          <w:sz w:val="28"/>
          <w:szCs w:val="28"/>
          <w:lang w:val="nl-NL"/>
        </w:rPr>
        <w:t>- Màu sắc chuyển tiếp nhẹ nhàng theo hình dáng lọ và quả.</w:t>
      </w:r>
    </w:p>
    <w:p w:rsidR="00551D19" w:rsidRPr="00551D19" w:rsidRDefault="00551D19" w:rsidP="00551D19">
      <w:pPr>
        <w:widowControl/>
        <w:tabs>
          <w:tab w:val="left" w:pos="2010"/>
        </w:tabs>
        <w:autoSpaceDE/>
        <w:autoSpaceDN/>
        <w:jc w:val="both"/>
        <w:rPr>
          <w:sz w:val="28"/>
          <w:szCs w:val="28"/>
          <w:lang w:val="nl-NL"/>
        </w:rPr>
      </w:pPr>
      <w:r w:rsidRPr="00551D19">
        <w:rPr>
          <w:sz w:val="28"/>
          <w:szCs w:val="28"/>
          <w:lang w:val="nl-NL"/>
        </w:rPr>
        <w:t>- Quả đặt trước lọ hoa.</w:t>
      </w:r>
    </w:p>
    <w:p w:rsidR="00551D19" w:rsidRPr="00551D19" w:rsidRDefault="00551D19" w:rsidP="00551D19">
      <w:pPr>
        <w:widowControl/>
        <w:tabs>
          <w:tab w:val="left" w:pos="2010"/>
        </w:tabs>
        <w:autoSpaceDE/>
        <w:autoSpaceDN/>
        <w:jc w:val="both"/>
        <w:rPr>
          <w:sz w:val="28"/>
          <w:szCs w:val="28"/>
          <w:lang w:val="nl-NL"/>
        </w:rPr>
      </w:pPr>
      <w:r w:rsidRPr="00551D19">
        <w:rPr>
          <w:sz w:val="28"/>
          <w:szCs w:val="28"/>
          <w:lang w:val="nl-NL"/>
        </w:rPr>
        <w:t>- Màu sắc của quả đậm hơn (hoặc lọ đậm hơn - tùy vào chất liệu)</w:t>
      </w:r>
    </w:p>
    <w:p w:rsidR="00551D19" w:rsidRPr="00551D19" w:rsidRDefault="00551D19" w:rsidP="00551D19">
      <w:pPr>
        <w:widowControl/>
        <w:tabs>
          <w:tab w:val="left" w:pos="2010"/>
        </w:tabs>
        <w:autoSpaceDE/>
        <w:autoSpaceDN/>
        <w:jc w:val="both"/>
        <w:rPr>
          <w:sz w:val="28"/>
          <w:szCs w:val="28"/>
          <w:lang w:val="nl-NL"/>
        </w:rPr>
      </w:pPr>
      <w:r w:rsidRPr="00551D19">
        <w:rPr>
          <w:sz w:val="28"/>
          <w:szCs w:val="28"/>
          <w:lang w:val="nl-NL"/>
        </w:rPr>
        <w:t>- Gam màu nóng (hoặc lạnh, hài hòa nóng lạnh)</w:t>
      </w:r>
    </w:p>
    <w:p w:rsidR="00551D19" w:rsidRPr="00551D19" w:rsidRDefault="00551D19" w:rsidP="00551D19">
      <w:pPr>
        <w:widowControl/>
        <w:autoSpaceDE/>
        <w:autoSpaceDN/>
        <w:jc w:val="both"/>
        <w:rPr>
          <w:color w:val="000000"/>
          <w:sz w:val="28"/>
          <w:szCs w:val="28"/>
          <w:lang w:val="nl-NL"/>
        </w:rPr>
      </w:pPr>
      <w:r w:rsidRPr="00551D19">
        <w:rPr>
          <w:color w:val="000000"/>
          <w:sz w:val="28"/>
          <w:szCs w:val="28"/>
          <w:lang w:val="nl-NL"/>
        </w:rPr>
        <w:t>-  Hoa màu sáng hơn 2 vật mẫu đó.</w:t>
      </w:r>
    </w:p>
    <w:p w:rsidR="00551D19" w:rsidRPr="00551D19" w:rsidRDefault="00551D19" w:rsidP="00551D19">
      <w:pPr>
        <w:widowControl/>
        <w:tabs>
          <w:tab w:val="left" w:pos="2010"/>
        </w:tabs>
        <w:autoSpaceDE/>
        <w:autoSpaceDN/>
        <w:jc w:val="both"/>
        <w:rPr>
          <w:sz w:val="28"/>
          <w:szCs w:val="28"/>
          <w:lang w:val="nl-NL"/>
        </w:rPr>
      </w:pPr>
    </w:p>
    <w:p w:rsidR="00551D19" w:rsidRPr="00551D19" w:rsidRDefault="00551D19" w:rsidP="00551D19">
      <w:pPr>
        <w:widowControl/>
        <w:tabs>
          <w:tab w:val="left" w:pos="2010"/>
        </w:tabs>
        <w:autoSpaceDE/>
        <w:autoSpaceDN/>
        <w:jc w:val="both"/>
        <w:rPr>
          <w:sz w:val="28"/>
          <w:szCs w:val="28"/>
          <w:lang w:val="nl-NL"/>
        </w:rPr>
      </w:pPr>
      <w:r w:rsidRPr="00551D19">
        <w:rPr>
          <w:sz w:val="28"/>
          <w:szCs w:val="28"/>
          <w:lang w:val="nl-NL"/>
        </w:rPr>
        <w:t>- Dưới tác động của ánh sáng thì màu sắc của các mẫu vật có sự ảnh hưởng, tác động qua lại với nhau.</w:t>
      </w:r>
    </w:p>
    <w:p w:rsidR="00551D19" w:rsidRPr="00551D19" w:rsidRDefault="00551D19" w:rsidP="00551D19">
      <w:pPr>
        <w:widowControl/>
        <w:tabs>
          <w:tab w:val="left" w:pos="2010"/>
        </w:tabs>
        <w:autoSpaceDE/>
        <w:autoSpaceDN/>
        <w:jc w:val="both"/>
        <w:rPr>
          <w:sz w:val="28"/>
          <w:szCs w:val="28"/>
          <w:lang w:val="nl-NL"/>
        </w:rPr>
      </w:pPr>
      <w:r w:rsidRPr="00551D19">
        <w:rPr>
          <w:sz w:val="28"/>
          <w:szCs w:val="28"/>
          <w:lang w:val="nl-NL"/>
        </w:rPr>
        <w:t>- Từ trái qua (hay phải qua)</w:t>
      </w:r>
    </w:p>
    <w:p w:rsidR="00886480" w:rsidRDefault="00551D19" w:rsidP="00551D19">
      <w:pPr>
        <w:rPr>
          <w:sz w:val="28"/>
          <w:szCs w:val="28"/>
          <w:lang w:val="nl-NL"/>
        </w:rPr>
      </w:pPr>
      <w:r w:rsidRPr="00551D19">
        <w:rPr>
          <w:sz w:val="28"/>
          <w:szCs w:val="28"/>
          <w:lang w:val="nl-NL"/>
        </w:rPr>
        <w:t>- HS quan sát trả lời.</w:t>
      </w:r>
    </w:p>
    <w:p w:rsidR="00551D19" w:rsidRPr="00551D19" w:rsidRDefault="00551D19" w:rsidP="00551D19">
      <w:pPr>
        <w:widowControl/>
        <w:tabs>
          <w:tab w:val="left" w:pos="2010"/>
        </w:tabs>
        <w:autoSpaceDE/>
        <w:autoSpaceDN/>
        <w:jc w:val="both"/>
        <w:rPr>
          <w:b/>
          <w:sz w:val="28"/>
          <w:szCs w:val="28"/>
          <w:u w:val="single"/>
          <w:lang w:val="nl-NL"/>
        </w:rPr>
      </w:pPr>
      <w:r w:rsidRPr="00551D19">
        <w:rPr>
          <w:b/>
          <w:sz w:val="28"/>
          <w:szCs w:val="28"/>
          <w:u w:val="single"/>
          <w:lang w:val="nl-NL"/>
        </w:rPr>
        <w:t>II. Cách vẽ:</w:t>
      </w:r>
    </w:p>
    <w:p w:rsidR="00551D19" w:rsidRPr="00551D19" w:rsidRDefault="00551D19" w:rsidP="00551D19">
      <w:pPr>
        <w:widowControl/>
        <w:tabs>
          <w:tab w:val="left" w:pos="2010"/>
        </w:tabs>
        <w:autoSpaceDE/>
        <w:autoSpaceDN/>
        <w:jc w:val="both"/>
        <w:rPr>
          <w:sz w:val="28"/>
          <w:szCs w:val="28"/>
          <w:lang w:val="nl-NL"/>
        </w:rPr>
      </w:pPr>
      <w:r w:rsidRPr="00551D19">
        <w:rPr>
          <w:sz w:val="28"/>
          <w:szCs w:val="28"/>
          <w:lang w:val="nl-NL"/>
        </w:rPr>
        <w:t>- 4 bước:</w:t>
      </w:r>
    </w:p>
    <w:p w:rsidR="00551D19" w:rsidRPr="00551D19" w:rsidRDefault="00551D19" w:rsidP="00551D19">
      <w:pPr>
        <w:widowControl/>
        <w:tabs>
          <w:tab w:val="left" w:pos="2010"/>
        </w:tabs>
        <w:autoSpaceDE/>
        <w:autoSpaceDN/>
        <w:jc w:val="both"/>
        <w:rPr>
          <w:sz w:val="28"/>
          <w:szCs w:val="28"/>
          <w:lang w:val="nl-NL"/>
        </w:rPr>
      </w:pPr>
      <w:r w:rsidRPr="00551D19">
        <w:rPr>
          <w:b/>
          <w:sz w:val="28"/>
          <w:szCs w:val="28"/>
          <w:lang w:val="nl-NL"/>
        </w:rPr>
        <w:t>- B1: Phác hình.</w:t>
      </w:r>
    </w:p>
    <w:p w:rsidR="00551D19" w:rsidRDefault="00551D19" w:rsidP="00551D19">
      <w:pPr>
        <w:widowControl/>
        <w:tabs>
          <w:tab w:val="left" w:pos="2010"/>
        </w:tabs>
        <w:autoSpaceDE/>
        <w:autoSpaceDN/>
        <w:jc w:val="both"/>
        <w:rPr>
          <w:sz w:val="28"/>
          <w:szCs w:val="28"/>
          <w:lang w:val="nl-NL"/>
        </w:rPr>
      </w:pPr>
      <w:r w:rsidRPr="00551D19">
        <w:rPr>
          <w:sz w:val="28"/>
          <w:szCs w:val="28"/>
          <w:lang w:val="nl-NL"/>
        </w:rPr>
        <w:t>+ Quan sát mẫu vẽ để phác hình sát đúng với mẫu. Có thể dùng màu để vẽ đường nét.</w:t>
      </w:r>
      <w:r>
        <w:rPr>
          <w:noProof/>
          <w:sz w:val="28"/>
          <w:szCs w:val="28"/>
          <w:lang w:val="en-US"/>
        </w:rPr>
        <w:drawing>
          <wp:inline distT="0" distB="0" distL="0" distR="0" wp14:anchorId="0DDFEFF2">
            <wp:extent cx="1314450" cy="1704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1704975"/>
                    </a:xfrm>
                    <a:prstGeom prst="rect">
                      <a:avLst/>
                    </a:prstGeom>
                    <a:noFill/>
                  </pic:spPr>
                </pic:pic>
              </a:graphicData>
            </a:graphic>
          </wp:inline>
        </w:drawing>
      </w:r>
    </w:p>
    <w:p w:rsidR="00551D19" w:rsidRPr="00551D19" w:rsidRDefault="00551D19" w:rsidP="00551D19">
      <w:pPr>
        <w:widowControl/>
        <w:tabs>
          <w:tab w:val="left" w:pos="2010"/>
        </w:tabs>
        <w:autoSpaceDE/>
        <w:autoSpaceDN/>
        <w:jc w:val="both"/>
        <w:rPr>
          <w:sz w:val="28"/>
          <w:szCs w:val="28"/>
          <w:lang w:val="nl-NL"/>
        </w:rPr>
      </w:pPr>
    </w:p>
    <w:p w:rsidR="00551D19" w:rsidRPr="00551D19" w:rsidRDefault="00551D19" w:rsidP="00551D19">
      <w:pPr>
        <w:widowControl/>
        <w:tabs>
          <w:tab w:val="left" w:pos="2010"/>
        </w:tabs>
        <w:autoSpaceDE/>
        <w:autoSpaceDN/>
        <w:jc w:val="both"/>
        <w:rPr>
          <w:b/>
          <w:sz w:val="28"/>
          <w:szCs w:val="28"/>
          <w:lang w:val="nl-NL"/>
        </w:rPr>
      </w:pPr>
      <w:r w:rsidRPr="00551D19">
        <w:rPr>
          <w:b/>
          <w:sz w:val="28"/>
          <w:szCs w:val="28"/>
          <w:lang w:val="nl-NL"/>
        </w:rPr>
        <w:t>- B2: vẽ mảng đậm, nhạt.</w:t>
      </w:r>
    </w:p>
    <w:p w:rsidR="00551D19" w:rsidRPr="00551D19" w:rsidRDefault="00551D19" w:rsidP="00551D19">
      <w:pPr>
        <w:widowControl/>
        <w:tabs>
          <w:tab w:val="left" w:pos="2010"/>
        </w:tabs>
        <w:autoSpaceDE/>
        <w:autoSpaceDN/>
        <w:jc w:val="both"/>
        <w:rPr>
          <w:sz w:val="28"/>
          <w:szCs w:val="28"/>
          <w:lang w:val="nl-NL"/>
        </w:rPr>
      </w:pPr>
      <w:r w:rsidRPr="00551D19">
        <w:rPr>
          <w:sz w:val="28"/>
          <w:szCs w:val="28"/>
          <w:lang w:val="nl-NL"/>
        </w:rPr>
        <w:t>+ Quan sát chiều hướng ánh sáng trên mẫu vẽ để vẽ phác các mảng đậm nhạt, giới hạn giữa các mảng màu sẽ vẽ.</w:t>
      </w:r>
    </w:p>
    <w:p w:rsidR="00551D19" w:rsidRDefault="00551D19" w:rsidP="00551D19">
      <w:pPr>
        <w:widowControl/>
        <w:tabs>
          <w:tab w:val="left" w:pos="2010"/>
        </w:tabs>
        <w:autoSpaceDE/>
        <w:autoSpaceDN/>
        <w:jc w:val="both"/>
        <w:rPr>
          <w:b/>
          <w:sz w:val="28"/>
          <w:szCs w:val="28"/>
          <w:lang w:val="nl-NL"/>
        </w:rPr>
      </w:pPr>
      <w:r w:rsidRPr="00551D19">
        <w:rPr>
          <w:b/>
          <w:sz w:val="28"/>
          <w:szCs w:val="28"/>
          <w:lang w:val="nl-NL"/>
        </w:rPr>
        <w:t>- B3: Vẽ màu</w:t>
      </w:r>
    </w:p>
    <w:p w:rsidR="00551D19" w:rsidRPr="00551D19" w:rsidRDefault="00551D19" w:rsidP="00551D19">
      <w:pPr>
        <w:widowControl/>
        <w:tabs>
          <w:tab w:val="left" w:pos="2010"/>
        </w:tabs>
        <w:autoSpaceDE/>
        <w:autoSpaceDN/>
        <w:jc w:val="both"/>
        <w:rPr>
          <w:b/>
          <w:sz w:val="28"/>
          <w:szCs w:val="28"/>
          <w:lang w:val="nl-NL"/>
        </w:rPr>
      </w:pPr>
      <w:r>
        <w:rPr>
          <w:b/>
          <w:noProof/>
          <w:sz w:val="28"/>
          <w:szCs w:val="28"/>
          <w:lang w:val="en-US"/>
        </w:rPr>
        <w:lastRenderedPageBreak/>
        <w:drawing>
          <wp:inline distT="0" distB="0" distL="0" distR="0" wp14:anchorId="7E9A1A1F">
            <wp:extent cx="1724025" cy="2266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2266950"/>
                    </a:xfrm>
                    <a:prstGeom prst="rect">
                      <a:avLst/>
                    </a:prstGeom>
                    <a:noFill/>
                  </pic:spPr>
                </pic:pic>
              </a:graphicData>
            </a:graphic>
          </wp:inline>
        </w:drawing>
      </w:r>
    </w:p>
    <w:p w:rsidR="00551D19" w:rsidRPr="00551D19" w:rsidRDefault="00551D19" w:rsidP="00551D19">
      <w:pPr>
        <w:widowControl/>
        <w:tabs>
          <w:tab w:val="left" w:pos="2010"/>
        </w:tabs>
        <w:autoSpaceDE/>
        <w:autoSpaceDN/>
        <w:jc w:val="both"/>
        <w:rPr>
          <w:sz w:val="28"/>
          <w:szCs w:val="28"/>
          <w:lang w:val="nl-NL"/>
        </w:rPr>
      </w:pPr>
      <w:r w:rsidRPr="00551D19">
        <w:rPr>
          <w:sz w:val="28"/>
          <w:szCs w:val="28"/>
          <w:lang w:val="nl-NL"/>
        </w:rPr>
        <w:t>+ Vẽ màu vào các mảng, dùng các màu để thể hiện các sắc độ đậm nhạt. Thường xuyên so sánh các sắc độ đậm nhạt giữa các mẫu vật với nhau.</w:t>
      </w:r>
    </w:p>
    <w:p w:rsidR="00551D19" w:rsidRPr="00551D19" w:rsidRDefault="00551D19" w:rsidP="00551D19">
      <w:pPr>
        <w:widowControl/>
        <w:tabs>
          <w:tab w:val="left" w:pos="2010"/>
        </w:tabs>
        <w:autoSpaceDE/>
        <w:autoSpaceDN/>
        <w:jc w:val="both"/>
        <w:rPr>
          <w:b/>
          <w:sz w:val="28"/>
          <w:szCs w:val="28"/>
          <w:lang w:val="nl-NL"/>
        </w:rPr>
      </w:pPr>
      <w:r w:rsidRPr="00551D19">
        <w:rPr>
          <w:b/>
          <w:sz w:val="28"/>
          <w:szCs w:val="28"/>
          <w:lang w:val="nl-NL"/>
        </w:rPr>
        <w:t>- B4: Quan sát, hoàn chỉnh bài.</w:t>
      </w:r>
    </w:p>
    <w:p w:rsidR="00551D19" w:rsidRDefault="00551D19" w:rsidP="00551D19">
      <w:pPr>
        <w:rPr>
          <w:sz w:val="28"/>
          <w:szCs w:val="28"/>
          <w:lang w:val="nl-NL"/>
        </w:rPr>
      </w:pPr>
      <w:r w:rsidRPr="00551D19">
        <w:rPr>
          <w:sz w:val="28"/>
          <w:szCs w:val="28"/>
          <w:lang w:val="nl-NL"/>
        </w:rPr>
        <w:t>+Quan sát, đối chiếu bài với mẫu. Chú ý thể hiện được sự tương quan màu sắc giữa các mẫu vật. Các mảng màu phải tạo được sự liên kết để làm cho bức tranh thêm hài hòa, sinh động. Vẽ màu nền, không gian, bóng đổ để hoàn thiện bài.</w:t>
      </w:r>
    </w:p>
    <w:p w:rsidR="00551D19" w:rsidRPr="00551D19" w:rsidRDefault="00551D19" w:rsidP="00551D19">
      <w:pPr>
        <w:widowControl/>
        <w:autoSpaceDE/>
        <w:autoSpaceDN/>
        <w:jc w:val="both"/>
        <w:rPr>
          <w:b/>
          <w:color w:val="000000"/>
          <w:sz w:val="28"/>
          <w:szCs w:val="28"/>
          <w:u w:val="single"/>
          <w:lang w:val="nl-NL"/>
        </w:rPr>
      </w:pPr>
      <w:r w:rsidRPr="00551D19">
        <w:rPr>
          <w:b/>
          <w:color w:val="000000"/>
          <w:sz w:val="28"/>
          <w:szCs w:val="28"/>
          <w:u w:val="single"/>
          <w:lang w:val="nl-NL"/>
        </w:rPr>
        <w:t>III. Thực hành:</w:t>
      </w:r>
    </w:p>
    <w:p w:rsidR="00551D19" w:rsidRPr="00551D19" w:rsidRDefault="00551D19" w:rsidP="00551D19">
      <w:pPr>
        <w:widowControl/>
        <w:autoSpaceDE/>
        <w:autoSpaceDN/>
        <w:jc w:val="both"/>
        <w:rPr>
          <w:color w:val="000000"/>
          <w:sz w:val="28"/>
          <w:szCs w:val="28"/>
          <w:lang w:val="nl-NL"/>
        </w:rPr>
      </w:pPr>
      <w:r w:rsidRPr="00551D19">
        <w:rPr>
          <w:color w:val="000000"/>
          <w:sz w:val="28"/>
          <w:szCs w:val="28"/>
          <w:lang w:val="nl-NL"/>
        </w:rPr>
        <w:t>- HS quan sát.</w:t>
      </w:r>
    </w:p>
    <w:p w:rsidR="00551D19" w:rsidRPr="00C553DB" w:rsidRDefault="00551D19" w:rsidP="00551D19">
      <w:pPr>
        <w:rPr>
          <w:lang w:val="en-US"/>
        </w:rPr>
      </w:pPr>
      <w:r w:rsidRPr="00551D19">
        <w:rPr>
          <w:color w:val="000000"/>
          <w:sz w:val="28"/>
          <w:szCs w:val="28"/>
          <w:lang w:val="nl-NL"/>
        </w:rPr>
        <w:t>- HS vẽ bài.</w:t>
      </w:r>
    </w:p>
    <w:sectPr w:rsidR="00551D19" w:rsidRPr="00C55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D1"/>
    <w:rsid w:val="00551D19"/>
    <w:rsid w:val="00647FD1"/>
    <w:rsid w:val="00886480"/>
    <w:rsid w:val="00C5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7FD1"/>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47FD1"/>
    <w:pPr>
      <w:spacing w:before="4"/>
    </w:pPr>
  </w:style>
  <w:style w:type="character" w:styleId="Hyperlink">
    <w:name w:val="Hyperlink"/>
    <w:basedOn w:val="DefaultParagraphFont"/>
    <w:uiPriority w:val="99"/>
    <w:semiHidden/>
    <w:unhideWhenUsed/>
    <w:rsid w:val="00C553DB"/>
    <w:rPr>
      <w:color w:val="0000FF"/>
      <w:u w:val="single"/>
    </w:rPr>
  </w:style>
  <w:style w:type="paragraph" w:styleId="BalloonText">
    <w:name w:val="Balloon Text"/>
    <w:basedOn w:val="Normal"/>
    <w:link w:val="BalloonTextChar"/>
    <w:uiPriority w:val="99"/>
    <w:semiHidden/>
    <w:unhideWhenUsed/>
    <w:rsid w:val="00551D19"/>
    <w:rPr>
      <w:rFonts w:ascii="Tahoma" w:hAnsi="Tahoma" w:cs="Tahoma"/>
      <w:sz w:val="16"/>
      <w:szCs w:val="16"/>
    </w:rPr>
  </w:style>
  <w:style w:type="character" w:customStyle="1" w:styleId="BalloonTextChar">
    <w:name w:val="Balloon Text Char"/>
    <w:basedOn w:val="DefaultParagraphFont"/>
    <w:link w:val="BalloonText"/>
    <w:uiPriority w:val="99"/>
    <w:semiHidden/>
    <w:rsid w:val="00551D19"/>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7FD1"/>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47FD1"/>
    <w:pPr>
      <w:spacing w:before="4"/>
    </w:pPr>
  </w:style>
  <w:style w:type="character" w:styleId="Hyperlink">
    <w:name w:val="Hyperlink"/>
    <w:basedOn w:val="DefaultParagraphFont"/>
    <w:uiPriority w:val="99"/>
    <w:semiHidden/>
    <w:unhideWhenUsed/>
    <w:rsid w:val="00C553DB"/>
    <w:rPr>
      <w:color w:val="0000FF"/>
      <w:u w:val="single"/>
    </w:rPr>
  </w:style>
  <w:style w:type="paragraph" w:styleId="BalloonText">
    <w:name w:val="Balloon Text"/>
    <w:basedOn w:val="Normal"/>
    <w:link w:val="BalloonTextChar"/>
    <w:uiPriority w:val="99"/>
    <w:semiHidden/>
    <w:unhideWhenUsed/>
    <w:rsid w:val="00551D19"/>
    <w:rPr>
      <w:rFonts w:ascii="Tahoma" w:hAnsi="Tahoma" w:cs="Tahoma"/>
      <w:sz w:val="16"/>
      <w:szCs w:val="16"/>
    </w:rPr>
  </w:style>
  <w:style w:type="character" w:customStyle="1" w:styleId="BalloonTextChar">
    <w:name w:val="Balloon Text Char"/>
    <w:basedOn w:val="DefaultParagraphFont"/>
    <w:link w:val="BalloonText"/>
    <w:uiPriority w:val="99"/>
    <w:semiHidden/>
    <w:rsid w:val="00551D19"/>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LEKIDU</dc:creator>
  <cp:lastModifiedBy>LEKIDU</cp:lastModifiedBy>
  <cp:revision>2</cp:revision>
  <dcterms:created xsi:type="dcterms:W3CDTF">2021-02-02T04:19:00Z</dcterms:created>
  <dcterms:modified xsi:type="dcterms:W3CDTF">2021-02-02T04:19:00Z</dcterms:modified>
</cp:coreProperties>
</file>