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815E" w14:textId="7F550F4E" w:rsidR="00167BFC" w:rsidRPr="001D6997" w:rsidRDefault="001D6997" w:rsidP="001D6997">
      <w:pPr>
        <w:jc w:val="center"/>
        <w:rPr>
          <w:rFonts w:ascii="Times New Roman" w:hAnsi="Times New Roman" w:cs="Times New Roman"/>
          <w:b/>
          <w:bCs/>
          <w:color w:val="FF0000"/>
          <w:sz w:val="34"/>
        </w:rPr>
      </w:pPr>
      <w:r w:rsidRPr="001D6997">
        <w:rPr>
          <w:rFonts w:ascii="Times New Roman" w:hAnsi="Times New Roman" w:cs="Times New Roman"/>
          <w:b/>
          <w:bCs/>
          <w:color w:val="FF0000"/>
          <w:sz w:val="34"/>
        </w:rPr>
        <w:t>BÀI 13: PHẢN XẠ ÂM–TIẾNG VANG</w:t>
      </w:r>
    </w:p>
    <w:p w14:paraId="0B254D70" w14:textId="77777777" w:rsidR="00167BFC" w:rsidRPr="001D6997" w:rsidRDefault="00167BFC" w:rsidP="001D6997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I.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Âm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phản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xạ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-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tiếng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vang</w:t>
      </w:r>
      <w:proofErr w:type="spellEnd"/>
    </w:p>
    <w:p w14:paraId="55553439" w14:textId="2BFBC34D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r w:rsidRPr="001D69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dội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.</w:t>
      </w:r>
    </w:p>
    <w:p w14:paraId="4F51DD81" w14:textId="74801D10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r w:rsidRPr="001D69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1/15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.</w:t>
      </w:r>
    </w:p>
    <w:p w14:paraId="1A532046" w14:textId="77777777" w:rsidR="00167BFC" w:rsidRPr="001D6997" w:rsidRDefault="00167BFC" w:rsidP="001D6997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II.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Vật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phản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xạ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âm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tốt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–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Vật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phản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xạ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âm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kém</w:t>
      </w:r>
      <w:proofErr w:type="spellEnd"/>
    </w:p>
    <w:p w14:paraId="27FE09CA" w14:textId="1562B61C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r w:rsidRPr="001D69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nhẵn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97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)</w:t>
      </w:r>
    </w:p>
    <w:p w14:paraId="5A02E470" w14:textId="66D82C77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r w:rsidRPr="001D69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gồ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ghề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9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)</w:t>
      </w:r>
    </w:p>
    <w:p w14:paraId="1CEFD011" w14:textId="77777777" w:rsidR="00167BFC" w:rsidRPr="001D6997" w:rsidRDefault="00167BFC" w:rsidP="001D6997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III.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Vận</w:t>
      </w:r>
      <w:proofErr w:type="spellEnd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dụng</w:t>
      </w:r>
      <w:proofErr w:type="spellEnd"/>
    </w:p>
    <w:p w14:paraId="71E7E293" w14:textId="537646D0" w:rsidR="00167BFC" w:rsidRPr="001D6997" w:rsidRDefault="00167BFC" w:rsidP="001D69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nhiều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phòng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hoà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nhạc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phòng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chiếu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bóng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phòng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ghi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thường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tường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sần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sùi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treo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rèm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nhung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Hãy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thích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tại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sao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proofErr w:type="gramEnd"/>
    </w:p>
    <w:p w14:paraId="3DF53F36" w14:textId="6954C003" w:rsidR="00AD50E3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sần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sùi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rèm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nhung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.</w:t>
      </w:r>
    </w:p>
    <w:p w14:paraId="2DC58546" w14:textId="77777777" w:rsidR="00167BFC" w:rsidRPr="001D6997" w:rsidRDefault="00167BFC" w:rsidP="001D69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muốn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nghe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rõ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hơn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thường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đặt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bàn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tay</w:t>
      </w:r>
      <w:proofErr w:type="spellEnd"/>
      <w:proofErr w:type="gram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khum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sát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vành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tai,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thời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hướng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tai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phía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nguồn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Hãy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thích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tại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sao</w:t>
      </w:r>
      <w:proofErr w:type="spellEnd"/>
      <w:r w:rsidRPr="001D69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proofErr w:type="gramEnd"/>
    </w:p>
    <w:p w14:paraId="735714F2" w14:textId="4F901561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6997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tai ta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.</w:t>
      </w:r>
    </w:p>
    <w:p w14:paraId="567A12AA" w14:textId="77777777" w:rsidR="00167BFC" w:rsidRPr="001D6997" w:rsidRDefault="00167BFC" w:rsidP="001D69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997">
        <w:rPr>
          <w:rFonts w:ascii="Times New Roman" w:hAnsi="Times New Roman" w:cs="Times New Roman"/>
          <w:b/>
          <w:bCs/>
          <w:sz w:val="28"/>
          <w:szCs w:val="28"/>
          <w:lang w:val="vi-VN"/>
        </w:rPr>
        <w:t>Ngườ</w:t>
      </w:r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i ta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xác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đáy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biển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(SONAR).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sóng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siêu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xuống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đáy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biển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proofErr w:type="gram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,5</w:t>
      </w:r>
      <w:proofErr w:type="gram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giây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tín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xạ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nó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đáy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biển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tốc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biển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1500m/s.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đáy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biển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nơi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b/>
          <w:bCs/>
          <w:sz w:val="28"/>
          <w:szCs w:val="28"/>
        </w:rPr>
        <w:t>đó</w:t>
      </w:r>
      <w:proofErr w:type="spellEnd"/>
      <w:r w:rsidRPr="001D6997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4083549D" w14:textId="77777777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97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:</w:t>
      </w:r>
    </w:p>
    <w:p w14:paraId="0951DCC9" w14:textId="77777777" w:rsidR="00167BFC" w:rsidRPr="001D6997" w:rsidRDefault="00167BFC" w:rsidP="001D699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997">
        <w:rPr>
          <w:rFonts w:ascii="Times New Roman" w:hAnsi="Times New Roman" w:cs="Times New Roman"/>
          <w:sz w:val="28"/>
          <w:szCs w:val="28"/>
        </w:rPr>
        <w:t>1500 .</w:t>
      </w:r>
      <w:proofErr w:type="gramEnd"/>
      <w:r w:rsidRPr="001D6997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Start"/>
      <w:r w:rsidRPr="001D6997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1D6997">
        <w:rPr>
          <w:rFonts w:ascii="Times New Roman" w:hAnsi="Times New Roman" w:cs="Times New Roman"/>
          <w:sz w:val="28"/>
          <w:szCs w:val="28"/>
        </w:rPr>
        <w:t xml:space="preserve"> = 15750 (m)</w:t>
      </w:r>
      <w:bookmarkStart w:id="0" w:name="_GoBack"/>
      <w:bookmarkEnd w:id="0"/>
    </w:p>
    <w:p w14:paraId="248FC504" w14:textId="77777777" w:rsidR="00167BFC" w:rsidRPr="001D6997" w:rsidRDefault="00167BFC" w:rsidP="00167B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9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6997">
        <w:rPr>
          <w:rFonts w:ascii="Times New Roman" w:hAnsi="Times New Roman" w:cs="Times New Roman"/>
          <w:sz w:val="28"/>
          <w:szCs w:val="28"/>
        </w:rPr>
        <w:t>:</w:t>
      </w:r>
    </w:p>
    <w:p w14:paraId="3A85F48F" w14:textId="77777777" w:rsidR="00167BFC" w:rsidRPr="001D6997" w:rsidRDefault="00167BFC" w:rsidP="00167B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6997">
        <w:rPr>
          <w:rFonts w:ascii="Times New Roman" w:hAnsi="Times New Roman" w:cs="Times New Roman"/>
          <w:sz w:val="28"/>
          <w:szCs w:val="28"/>
        </w:rPr>
        <w:t>15750 :</w:t>
      </w:r>
      <w:proofErr w:type="gramEnd"/>
      <w:r w:rsidRPr="001D6997">
        <w:rPr>
          <w:rFonts w:ascii="Times New Roman" w:hAnsi="Times New Roman" w:cs="Times New Roman"/>
          <w:sz w:val="28"/>
          <w:szCs w:val="28"/>
        </w:rPr>
        <w:t xml:space="preserve"> 2 = 7875 (m) </w:t>
      </w:r>
    </w:p>
    <w:p w14:paraId="659101FA" w14:textId="77777777" w:rsidR="00167BFC" w:rsidRPr="001D6997" w:rsidRDefault="00167BFC">
      <w:pPr>
        <w:rPr>
          <w:rFonts w:ascii="Times New Roman" w:hAnsi="Times New Roman" w:cs="Times New Roman"/>
        </w:rPr>
      </w:pPr>
    </w:p>
    <w:sectPr w:rsidR="00167BFC" w:rsidRPr="001D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FC"/>
    <w:rsid w:val="00167BFC"/>
    <w:rsid w:val="001D6997"/>
    <w:rsid w:val="00A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8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user487</dc:creator>
  <cp:keywords/>
  <dc:description/>
  <cp:lastModifiedBy>DELL-3010</cp:lastModifiedBy>
  <cp:revision>2</cp:revision>
  <dcterms:created xsi:type="dcterms:W3CDTF">2021-12-12T14:42:00Z</dcterms:created>
  <dcterms:modified xsi:type="dcterms:W3CDTF">2021-12-14T03:35:00Z</dcterms:modified>
</cp:coreProperties>
</file>