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856" w:type="dxa"/>
        <w:tblLook w:val="04A0" w:firstRow="1" w:lastRow="0" w:firstColumn="1" w:lastColumn="0" w:noHBand="0" w:noVBand="1"/>
      </w:tblPr>
      <w:tblGrid>
        <w:gridCol w:w="5695"/>
        <w:gridCol w:w="5221"/>
      </w:tblGrid>
      <w:tr w:rsidR="00A62A16" w:rsidTr="00A62A16">
        <w:tc>
          <w:tcPr>
            <w:tcW w:w="10916" w:type="dxa"/>
            <w:gridSpan w:val="2"/>
            <w:tcBorders>
              <w:top w:val="thinThickThinSmallGap" w:sz="24" w:space="0" w:color="auto"/>
              <w:left w:val="thinThickThinSmallGap" w:sz="24" w:space="0" w:color="auto"/>
              <w:bottom w:val="nil"/>
              <w:right w:val="thinThickThinSmallGap" w:sz="24" w:space="0" w:color="auto"/>
            </w:tcBorders>
          </w:tcPr>
          <w:p w:rsidR="00A62A16" w:rsidRPr="00A62A16" w:rsidRDefault="00A62A16" w:rsidP="004A01DA">
            <w:pPr>
              <w:spacing w:before="120"/>
              <w:jc w:val="center"/>
              <w:rPr>
                <w:b/>
                <w:sz w:val="24"/>
                <w:szCs w:val="24"/>
              </w:rPr>
            </w:pPr>
            <w:bookmarkStart w:id="0" w:name="_GoBack"/>
            <w:bookmarkEnd w:id="0"/>
            <w:r w:rsidRPr="00A62A16">
              <w:rPr>
                <w:b/>
                <w:sz w:val="24"/>
                <w:szCs w:val="24"/>
              </w:rPr>
              <w:t>CỘNG HÒA XÃ HỘI CHỦ NGHĨA VIỆT NAM</w:t>
            </w:r>
          </w:p>
          <w:p w:rsidR="00A62A16" w:rsidRPr="00A62A16" w:rsidRDefault="00A62A16" w:rsidP="00A62A16">
            <w:pPr>
              <w:jc w:val="center"/>
              <w:rPr>
                <w:b/>
                <w:sz w:val="24"/>
                <w:szCs w:val="24"/>
              </w:rPr>
            </w:pPr>
            <w:r w:rsidRPr="00A62A16">
              <w:rPr>
                <w:b/>
                <w:sz w:val="24"/>
                <w:szCs w:val="24"/>
              </w:rPr>
              <w:t>Độc lập – Tự do – Hạnh phúc</w:t>
            </w:r>
          </w:p>
          <w:p w:rsidR="00A62A16" w:rsidRPr="00A62A16" w:rsidRDefault="00A62A16" w:rsidP="00A62A16">
            <w:pPr>
              <w:jc w:val="center"/>
              <w:rPr>
                <w:b/>
                <w:sz w:val="24"/>
                <w:szCs w:val="24"/>
              </w:rPr>
            </w:pPr>
            <w:r w:rsidRPr="00A62A16">
              <w:rPr>
                <w:b/>
                <w:noProof/>
                <w:sz w:val="24"/>
                <w:szCs w:val="24"/>
              </w:rPr>
              <mc:AlternateContent>
                <mc:Choice Requires="wps">
                  <w:drawing>
                    <wp:anchor distT="0" distB="0" distL="114300" distR="114300" simplePos="0" relativeHeight="251661312" behindDoc="0" locked="0" layoutInCell="1" allowOverlap="1" wp14:anchorId="5C19A58B" wp14:editId="5EF0B357">
                      <wp:simplePos x="0" y="0"/>
                      <wp:positionH relativeFrom="margin">
                        <wp:posOffset>2486025</wp:posOffset>
                      </wp:positionH>
                      <wp:positionV relativeFrom="paragraph">
                        <wp:posOffset>33557</wp:posOffset>
                      </wp:positionV>
                      <wp:extent cx="179959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6A69EE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75pt,2.65pt" to="337.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" strokecolor="windowText" strokeweight=".5pt">
                      <v:stroke joinstyle="miter"/>
                      <w10:wrap anchorx="margin"/>
                    </v:line>
                  </w:pict>
                </mc:Fallback>
              </mc:AlternateContent>
            </w:r>
          </w:p>
          <w:p w:rsidR="00A62A16" w:rsidRPr="00A62A16" w:rsidRDefault="00A62A16" w:rsidP="00A62A16">
            <w:pPr>
              <w:jc w:val="center"/>
              <w:rPr>
                <w:b/>
                <w:sz w:val="24"/>
                <w:szCs w:val="24"/>
              </w:rPr>
            </w:pPr>
            <w:r w:rsidRPr="00A62A16">
              <w:rPr>
                <w:b/>
                <w:sz w:val="24"/>
                <w:szCs w:val="24"/>
              </w:rPr>
              <w:t>BẢN ĐĂNG KÝ</w:t>
            </w:r>
          </w:p>
          <w:p w:rsidR="00A62A16" w:rsidRPr="00A62A16" w:rsidRDefault="00A62A16" w:rsidP="00A62A16">
            <w:pPr>
              <w:jc w:val="center"/>
              <w:rPr>
                <w:b/>
                <w:sz w:val="24"/>
                <w:szCs w:val="24"/>
              </w:rPr>
            </w:pPr>
            <w:r w:rsidRPr="00A62A16">
              <w:rPr>
                <w:b/>
                <w:sz w:val="24"/>
                <w:szCs w:val="24"/>
              </w:rPr>
              <w:t xml:space="preserve"> Cơ sở giáo dục đạt tiêu chuẩn “An toàn về </w:t>
            </w:r>
            <w:r w:rsidR="006607A1">
              <w:rPr>
                <w:b/>
                <w:sz w:val="24"/>
                <w:szCs w:val="24"/>
              </w:rPr>
              <w:t>an ninh, trật tự</w:t>
            </w:r>
            <w:r w:rsidRPr="00A62A16">
              <w:rPr>
                <w:b/>
                <w:sz w:val="24"/>
                <w:szCs w:val="24"/>
              </w:rPr>
              <w:t>” năm 20</w:t>
            </w:r>
            <w:r w:rsidRPr="00A62A16">
              <w:rPr>
                <w:sz w:val="24"/>
                <w:szCs w:val="24"/>
              </w:rPr>
              <w:t>….</w:t>
            </w:r>
          </w:p>
          <w:p w:rsidR="00A62A16" w:rsidRPr="00A62A16" w:rsidRDefault="00A62A16" w:rsidP="00A62A16">
            <w:pPr>
              <w:jc w:val="center"/>
              <w:rPr>
                <w:sz w:val="24"/>
                <w:szCs w:val="24"/>
              </w:rPr>
            </w:pPr>
            <w:r w:rsidRPr="00A62A16">
              <w:rPr>
                <w:sz w:val="24"/>
                <w:szCs w:val="24"/>
              </w:rPr>
              <w:t>---------------------------</w:t>
            </w:r>
          </w:p>
          <w:p w:rsidR="00A62A16" w:rsidRPr="00A62A16" w:rsidRDefault="00A62A16" w:rsidP="00A62A16">
            <w:pPr>
              <w:ind w:firstLine="688"/>
              <w:jc w:val="both"/>
              <w:rPr>
                <w:sz w:val="24"/>
                <w:szCs w:val="24"/>
              </w:rPr>
            </w:pPr>
            <w:r w:rsidRPr="00A62A16">
              <w:rPr>
                <w:sz w:val="24"/>
                <w:szCs w:val="24"/>
              </w:rPr>
              <w:t>Thực thiện Thông tư số 124/2021/TT-BCA ngày 28/12/2021 của Bộ Công an quy định khu dân cư, xã, phường, thị trấn, cơ quan, doanh nghiệp, cơ sở giáo dục đạt tiêu chuẩn “An toàn về</w:t>
            </w:r>
            <w:r w:rsidR="006607A1">
              <w:rPr>
                <w:sz w:val="24"/>
                <w:szCs w:val="24"/>
              </w:rPr>
              <w:t xml:space="preserve"> an ninh, trật tự</w:t>
            </w:r>
            <w:r w:rsidRPr="00A62A16">
              <w:rPr>
                <w:sz w:val="24"/>
                <w:szCs w:val="24"/>
              </w:rPr>
              <w:t xml:space="preserve">”. </w:t>
            </w:r>
          </w:p>
          <w:p w:rsidR="00A62A16" w:rsidRPr="00A62A16" w:rsidRDefault="00A62A16" w:rsidP="00A62A16">
            <w:pPr>
              <w:ind w:firstLine="688"/>
              <w:jc w:val="both"/>
              <w:rPr>
                <w:sz w:val="24"/>
                <w:szCs w:val="24"/>
              </w:rPr>
            </w:pPr>
            <w:r>
              <w:rPr>
                <w:sz w:val="24"/>
                <w:szCs w:val="24"/>
              </w:rPr>
              <w:t xml:space="preserve"> Cơ sở giáo dục</w:t>
            </w:r>
            <w:r w:rsidRPr="00A62A16">
              <w:rPr>
                <w:sz w:val="24"/>
                <w:szCs w:val="24"/>
              </w:rPr>
              <w:t>: ……………………………………………………………………………………</w:t>
            </w:r>
          </w:p>
          <w:p w:rsidR="00A62A16" w:rsidRPr="00A62A16" w:rsidRDefault="00A62A16" w:rsidP="00A62A16">
            <w:pPr>
              <w:ind w:firstLine="688"/>
              <w:jc w:val="both"/>
              <w:rPr>
                <w:sz w:val="24"/>
                <w:szCs w:val="24"/>
              </w:rPr>
            </w:pPr>
            <w:r w:rsidRPr="00A62A16">
              <w:rPr>
                <w:sz w:val="24"/>
                <w:szCs w:val="24"/>
              </w:rPr>
              <w:t>Đăng ký thực hiệ</w:t>
            </w:r>
            <w:r w:rsidR="006607A1">
              <w:rPr>
                <w:sz w:val="24"/>
                <w:szCs w:val="24"/>
              </w:rPr>
              <w:t>n đầy đủ</w:t>
            </w:r>
            <w:r w:rsidRPr="00A62A16">
              <w:rPr>
                <w:sz w:val="24"/>
                <w:szCs w:val="24"/>
              </w:rPr>
              <w:t xml:space="preserve"> các tiêu chí sau:</w:t>
            </w:r>
          </w:p>
          <w:p w:rsidR="00A62A16" w:rsidRPr="00A62A16" w:rsidRDefault="006607A1" w:rsidP="00A62A16">
            <w:pPr>
              <w:ind w:firstLine="720"/>
              <w:jc w:val="both"/>
              <w:rPr>
                <w:spacing w:val="-8"/>
                <w:sz w:val="24"/>
                <w:szCs w:val="24"/>
              </w:rPr>
            </w:pPr>
            <w:r>
              <w:rPr>
                <w:spacing w:val="-8"/>
                <w:sz w:val="24"/>
                <w:szCs w:val="24"/>
              </w:rPr>
              <w:t>1. Quý I</w:t>
            </w:r>
            <w:r w:rsidR="00A62A16" w:rsidRPr="00A62A16">
              <w:rPr>
                <w:spacing w:val="-8"/>
                <w:sz w:val="24"/>
                <w:szCs w:val="24"/>
              </w:rPr>
              <w:t>, tổ chức Đảng có nghị quyết chuyên đề riêng hoặc lồng ghép công tác bảo đả</w:t>
            </w:r>
            <w:r>
              <w:rPr>
                <w:spacing w:val="-8"/>
                <w:sz w:val="24"/>
                <w:szCs w:val="24"/>
              </w:rPr>
              <w:t>m an ninh, trật tự</w:t>
            </w:r>
            <w:r w:rsidR="00A62A16" w:rsidRPr="00A62A16">
              <w:rPr>
                <w:spacing w:val="-8"/>
                <w:sz w:val="24"/>
                <w:szCs w:val="24"/>
              </w:rPr>
              <w:t xml:space="preserve"> trong nghị quyết lãnh đạo, chỉ đạo hằng năm (đối với nơi có tổ chức Đảng), cơ sở giáo dục có kế hoạch về bảo đả</w:t>
            </w:r>
            <w:r>
              <w:rPr>
                <w:spacing w:val="-8"/>
                <w:sz w:val="24"/>
                <w:szCs w:val="24"/>
              </w:rPr>
              <w:t>m an ninh, trật tự</w:t>
            </w:r>
            <w:r w:rsidR="00A62A16" w:rsidRPr="00A62A16">
              <w:rPr>
                <w:spacing w:val="-8"/>
                <w:sz w:val="24"/>
                <w:szCs w:val="24"/>
              </w:rPr>
              <w:t xml:space="preserve"> và đăng ký phấn đấu đạt tiêu chuẩn “An toàn về</w:t>
            </w:r>
            <w:r>
              <w:rPr>
                <w:spacing w:val="-8"/>
                <w:sz w:val="24"/>
                <w:szCs w:val="24"/>
              </w:rPr>
              <w:t xml:space="preserve"> an ninh, trật tự</w:t>
            </w:r>
            <w:r w:rsidR="00A62A16" w:rsidRPr="00A62A16">
              <w:rPr>
                <w:spacing w:val="-8"/>
                <w:sz w:val="24"/>
                <w:szCs w:val="24"/>
              </w:rPr>
              <w:t>”; có nội quy, quy định bảo vệ cơ sở giáo dục, bảo vệ chính trị nội bộ, quản lý giáo dục người học, phòng, chống cháy nổ phù hợp với tình hình thực tiễn; 100% cán bộ, công nhân viên, người lao động, người dạy, người học được phổ biến quán triệt các nội quy, quy định nêu trên và tiêu chí xây dựng cơ sở giáo dục đạt tiêu chuẩn “An toàn về</w:t>
            </w:r>
            <w:r>
              <w:rPr>
                <w:spacing w:val="-8"/>
                <w:sz w:val="24"/>
                <w:szCs w:val="24"/>
              </w:rPr>
              <w:t xml:space="preserve"> an ninh, trật tự</w:t>
            </w:r>
            <w:r w:rsidR="00A62A16" w:rsidRPr="00A62A16">
              <w:rPr>
                <w:spacing w:val="-8"/>
                <w:sz w:val="24"/>
                <w:szCs w:val="24"/>
              </w:rPr>
              <w:t>”; có ít nhất 01 mô hình phong trào toàn dân bảo vệ ANTQ hoạt động hiệu quả.</w:t>
            </w:r>
          </w:p>
          <w:p w:rsidR="00A62A16" w:rsidRPr="00A62A16" w:rsidRDefault="00A62A16" w:rsidP="00A62A16">
            <w:pPr>
              <w:ind w:firstLine="720"/>
              <w:jc w:val="both"/>
              <w:rPr>
                <w:spacing w:val="-4"/>
                <w:sz w:val="24"/>
                <w:szCs w:val="24"/>
              </w:rPr>
            </w:pPr>
            <w:r w:rsidRPr="00A62A16">
              <w:rPr>
                <w:spacing w:val="-4"/>
                <w:sz w:val="24"/>
                <w:szCs w:val="24"/>
              </w:rPr>
              <w:t>2. Triển khai, thực hiện đầy đủ các</w:t>
            </w:r>
            <w:r w:rsidRPr="00A62A16">
              <w:rPr>
                <w:i/>
                <w:spacing w:val="-4"/>
                <w:sz w:val="24"/>
                <w:szCs w:val="24"/>
              </w:rPr>
              <w:t xml:space="preserve"> </w:t>
            </w:r>
            <w:r w:rsidRPr="00A62A16">
              <w:rPr>
                <w:spacing w:val="-4"/>
                <w:sz w:val="24"/>
                <w:szCs w:val="24"/>
              </w:rPr>
              <w:t xml:space="preserve">chủ trương, đường lối của Đảng, chính sách, pháp luật của Nhà nước, quy chế, chương trình, kế hoạch phối hợp với lực lượng Công an (nếu có), các quy định của địa phương về công tác bảo đảm </w:t>
            </w:r>
            <w:r>
              <w:rPr>
                <w:spacing w:val="-4"/>
                <w:sz w:val="24"/>
                <w:szCs w:val="24"/>
              </w:rPr>
              <w:t>ANTT</w:t>
            </w:r>
            <w:r w:rsidRPr="00A62A16">
              <w:rPr>
                <w:spacing w:val="-4"/>
                <w:sz w:val="24"/>
                <w:szCs w:val="24"/>
              </w:rPr>
              <w:t xml:space="preserve">; có hình thức, biện pháp phối hợp quản lý học sinh giữa cơ sở giáo dục và Ban Đại diện cha mẹ học sinh (đối với cấp học phổ thông) trong công tác bảo đảm </w:t>
            </w:r>
            <w:r w:rsidR="006607A1">
              <w:rPr>
                <w:spacing w:val="-4"/>
                <w:sz w:val="24"/>
                <w:szCs w:val="24"/>
              </w:rPr>
              <w:t>an ninh, trật tự</w:t>
            </w:r>
            <w:r w:rsidRPr="00A62A16">
              <w:rPr>
                <w:spacing w:val="-4"/>
                <w:sz w:val="24"/>
                <w:szCs w:val="24"/>
              </w:rPr>
              <w:t>.</w:t>
            </w:r>
          </w:p>
          <w:p w:rsidR="00A62A16" w:rsidRPr="00A62A16" w:rsidRDefault="00A62A16" w:rsidP="00A62A16">
            <w:pPr>
              <w:ind w:firstLine="720"/>
              <w:jc w:val="both"/>
              <w:rPr>
                <w:sz w:val="24"/>
                <w:szCs w:val="24"/>
              </w:rPr>
            </w:pPr>
            <w:r w:rsidRPr="00A62A16">
              <w:rPr>
                <w:sz w:val="24"/>
                <w:szCs w:val="24"/>
              </w:rPr>
              <w:t>3. Không để xảy ra một trong các trường hợp sau:</w:t>
            </w:r>
          </w:p>
          <w:p w:rsidR="00A62A16" w:rsidRPr="00A62A16" w:rsidRDefault="00A62A16" w:rsidP="00A62A16">
            <w:pPr>
              <w:ind w:firstLine="720"/>
              <w:jc w:val="both"/>
              <w:rPr>
                <w:b/>
                <w:i/>
                <w:sz w:val="24"/>
                <w:szCs w:val="24"/>
              </w:rPr>
            </w:pPr>
            <w:r w:rsidRPr="00A62A16">
              <w:rPr>
                <w:sz w:val="24"/>
                <w:szCs w:val="24"/>
              </w:rPr>
              <w:t>a) Tuyên truyền, phát triển tín ngưỡng, tôn giáo trái pháp luật;</w:t>
            </w:r>
            <w:r w:rsidRPr="00A62A16">
              <w:rPr>
                <w:b/>
                <w:i/>
                <w:sz w:val="24"/>
                <w:szCs w:val="24"/>
              </w:rPr>
              <w:t xml:space="preserve"> </w:t>
            </w:r>
          </w:p>
          <w:p w:rsidR="00A62A16" w:rsidRPr="00A62A16" w:rsidRDefault="00A62A16" w:rsidP="00A62A16">
            <w:pPr>
              <w:ind w:firstLine="720"/>
              <w:jc w:val="both"/>
              <w:rPr>
                <w:b/>
                <w:i/>
                <w:spacing w:val="-4"/>
                <w:sz w:val="24"/>
                <w:szCs w:val="24"/>
              </w:rPr>
            </w:pPr>
            <w:r w:rsidRPr="00A62A16">
              <w:rPr>
                <w:spacing w:val="-4"/>
                <w:sz w:val="24"/>
                <w:szCs w:val="24"/>
              </w:rPr>
              <w:t>b)</w:t>
            </w:r>
            <w:r w:rsidRPr="00A62A16">
              <w:rPr>
                <w:b/>
                <w:i/>
                <w:spacing w:val="-4"/>
                <w:sz w:val="24"/>
                <w:szCs w:val="24"/>
              </w:rPr>
              <w:t xml:space="preserve"> </w:t>
            </w:r>
            <w:r w:rsidRPr="00A62A16">
              <w:rPr>
                <w:spacing w:val="-4"/>
                <w:sz w:val="24"/>
                <w:szCs w:val="24"/>
              </w:rPr>
              <w:t xml:space="preserve">Hoạt động lợi dụng tín ngưỡng, tôn giáo, dân tộc, tranh chấp, khiếu kiện  gây phức tạp về </w:t>
            </w:r>
            <w:r w:rsidR="006607A1">
              <w:rPr>
                <w:spacing w:val="-4"/>
                <w:sz w:val="24"/>
                <w:szCs w:val="24"/>
              </w:rPr>
              <w:t>an ninh, trật tự</w:t>
            </w:r>
            <w:r w:rsidRPr="00A62A16">
              <w:rPr>
                <w:spacing w:val="-4"/>
                <w:sz w:val="24"/>
                <w:szCs w:val="24"/>
              </w:rPr>
              <w:t>;</w:t>
            </w:r>
          </w:p>
          <w:p w:rsidR="00A62A16" w:rsidRPr="00A62A16" w:rsidRDefault="00A62A16" w:rsidP="00A62A16">
            <w:pPr>
              <w:ind w:firstLine="720"/>
              <w:jc w:val="both"/>
              <w:rPr>
                <w:sz w:val="24"/>
                <w:szCs w:val="24"/>
              </w:rPr>
            </w:pPr>
            <w:r w:rsidRPr="00A62A16">
              <w:rPr>
                <w:sz w:val="24"/>
                <w:szCs w:val="24"/>
              </w:rPr>
              <w:t xml:space="preserve">c) Kích động, xúi giục, cưỡng ép, dụ dỗ, mua chuộc, lôi kéo người khác tập trung đông người khiếu nại, gây rối </w:t>
            </w:r>
            <w:r w:rsidR="006607A1">
              <w:rPr>
                <w:sz w:val="24"/>
                <w:szCs w:val="24"/>
              </w:rPr>
              <w:t>an ninh, trật tự</w:t>
            </w:r>
            <w:r w:rsidRPr="00A62A16">
              <w:rPr>
                <w:sz w:val="24"/>
                <w:szCs w:val="24"/>
              </w:rPr>
              <w:t xml:space="preserve"> công cộng hoặc lợi dụng việc khiếu nại để tuyên truyền chống Nhà nước; xâm phạm lợi ích của Nhà nước; xuyên tạc, vu khống, đe dọa, xúc phạm uy tín, danh dự của cơ quan, tổ chức, người có trách nhiệm được phân công giải quyết khiếu nại, tố cáo;</w:t>
            </w:r>
          </w:p>
          <w:p w:rsidR="00A62A16" w:rsidRPr="00A62A16" w:rsidRDefault="00A62A16" w:rsidP="00A62A16">
            <w:pPr>
              <w:ind w:firstLine="720"/>
              <w:jc w:val="both"/>
              <w:rPr>
                <w:sz w:val="24"/>
                <w:szCs w:val="24"/>
              </w:rPr>
            </w:pPr>
            <w:r w:rsidRPr="00A62A16">
              <w:rPr>
                <w:sz w:val="24"/>
                <w:szCs w:val="24"/>
              </w:rPr>
              <w:t>d) Đình công, lãn công trái pháp luật;</w:t>
            </w:r>
          </w:p>
          <w:p w:rsidR="00A62A16" w:rsidRPr="00A62A16" w:rsidRDefault="00A62A16" w:rsidP="00A62A16">
            <w:pPr>
              <w:ind w:firstLine="720"/>
              <w:jc w:val="both"/>
              <w:rPr>
                <w:sz w:val="24"/>
                <w:szCs w:val="24"/>
              </w:rPr>
            </w:pPr>
            <w:r w:rsidRPr="00A62A16">
              <w:rPr>
                <w:sz w:val="24"/>
                <w:szCs w:val="24"/>
              </w:rPr>
              <w:t xml:space="preserve">đ) Tội phạm nghiêm trọng trở lên (trừ trường hợp bất khả kháng) hoặc nếu có, kịp thời phát hiện, sử dụng đồng bộ các biện pháp giảm thiểu hậu quả và báo cáo ngay cấp có thẩm quyền để xử lý; </w:t>
            </w:r>
          </w:p>
          <w:p w:rsidR="00A62A16" w:rsidRPr="00A62A16" w:rsidRDefault="00A62A16" w:rsidP="00A62A16">
            <w:pPr>
              <w:ind w:firstLine="720"/>
              <w:jc w:val="both"/>
              <w:rPr>
                <w:sz w:val="24"/>
                <w:szCs w:val="24"/>
              </w:rPr>
            </w:pPr>
            <w:r w:rsidRPr="00A62A16">
              <w:rPr>
                <w:sz w:val="24"/>
                <w:szCs w:val="24"/>
              </w:rPr>
              <w:t>e) Vi phạm các quy định về bảo vệ bí mật Nhà nước;</w:t>
            </w:r>
          </w:p>
          <w:p w:rsidR="00A62A16" w:rsidRPr="00A62A16" w:rsidRDefault="00A62A16" w:rsidP="00A62A16">
            <w:pPr>
              <w:ind w:firstLine="720"/>
              <w:jc w:val="both"/>
              <w:rPr>
                <w:sz w:val="24"/>
                <w:szCs w:val="24"/>
              </w:rPr>
            </w:pPr>
            <w:r w:rsidRPr="00A62A16">
              <w:rPr>
                <w:sz w:val="24"/>
                <w:szCs w:val="24"/>
              </w:rPr>
              <w:t>g) Cháy, nổ nghiêm trọng; tai nạn lao động chết người; sự cố nghiêm trọng; vi phạm môi trường, an toàn vệ sinh thực phẩm gây hậu quả nghiêm trọng trở lên theo quy định của pháp luật (trừ trường hợp bất khả kháng);</w:t>
            </w:r>
          </w:p>
          <w:p w:rsidR="00A62A16" w:rsidRPr="00A62A16" w:rsidRDefault="00A62A16" w:rsidP="00A62A16">
            <w:pPr>
              <w:ind w:firstLine="720"/>
              <w:jc w:val="both"/>
              <w:rPr>
                <w:sz w:val="24"/>
                <w:szCs w:val="24"/>
              </w:rPr>
            </w:pPr>
            <w:r w:rsidRPr="00A62A16">
              <w:rPr>
                <w:sz w:val="24"/>
                <w:szCs w:val="24"/>
              </w:rPr>
              <w:t xml:space="preserve">h) Cán bộ, công chức, viên chức, người lao động bị xử phạt vi phạm hành chính trong lĩnh vực </w:t>
            </w:r>
            <w:r w:rsidR="006607A1">
              <w:rPr>
                <w:sz w:val="24"/>
                <w:szCs w:val="24"/>
              </w:rPr>
              <w:t>an ninh, trật tự</w:t>
            </w:r>
            <w:r w:rsidRPr="00A62A16">
              <w:rPr>
                <w:sz w:val="24"/>
                <w:szCs w:val="24"/>
              </w:rPr>
              <w:t xml:space="preserve"> hoặc mắc tệ nạn xã hội bị xử lý kỷ luật từ hình thức cảnh cáo trở lên. </w:t>
            </w:r>
          </w:p>
          <w:p w:rsidR="00A62A16" w:rsidRPr="00A62A16" w:rsidRDefault="00A62A16" w:rsidP="00A62A16">
            <w:pPr>
              <w:ind w:firstLine="720"/>
              <w:jc w:val="both"/>
              <w:rPr>
                <w:sz w:val="24"/>
                <w:szCs w:val="24"/>
              </w:rPr>
            </w:pPr>
            <w:r w:rsidRPr="00A62A16">
              <w:rPr>
                <w:sz w:val="24"/>
                <w:szCs w:val="24"/>
              </w:rPr>
              <w:t xml:space="preserve"> 4. Không để xảy ra</w:t>
            </w:r>
            <w:r w:rsidRPr="00A62A16">
              <w:rPr>
                <w:i/>
                <w:sz w:val="24"/>
                <w:szCs w:val="24"/>
              </w:rPr>
              <w:t xml:space="preserve"> </w:t>
            </w:r>
            <w:r w:rsidRPr="00A62A16">
              <w:rPr>
                <w:sz w:val="24"/>
                <w:szCs w:val="24"/>
              </w:rPr>
              <w:t>bạo lực học đường, cán bộ, công nhân viên, người lao động, người dạy, người học phạm tội hoặc mắc tệ nạn xã hội bị xử lý kỷ luật từ hình thức cảnh cáo trở lên.</w:t>
            </w:r>
          </w:p>
          <w:p w:rsidR="00A62A16" w:rsidRPr="00A62A16" w:rsidRDefault="00A62A16" w:rsidP="00A62A16">
            <w:pPr>
              <w:ind w:firstLine="720"/>
              <w:jc w:val="both"/>
              <w:rPr>
                <w:sz w:val="24"/>
                <w:szCs w:val="24"/>
              </w:rPr>
            </w:pPr>
            <w:r w:rsidRPr="00A62A16">
              <w:rPr>
                <w:sz w:val="24"/>
                <w:szCs w:val="24"/>
              </w:rPr>
              <w:t>5. Lực lượng bảo vệ cơ sở giáo dục (nếu có) đạt danh hiệu “Tập thể lao động tiên tiến” hoặc được đánh giá “Hoàn thành tốt nhiệm vụ” trở lên (đối với những nơi đủ điều kiện bình xét danh hiệu thi đua), không có cá nhân bị kỷ luật từ hình thức cảnh cáo trở lên.</w:t>
            </w:r>
          </w:p>
          <w:p w:rsidR="00A62A16" w:rsidRDefault="00A62A16" w:rsidP="00A62A16">
            <w:pPr>
              <w:ind w:firstLine="720"/>
              <w:jc w:val="both"/>
              <w:rPr>
                <w:b/>
              </w:rPr>
            </w:pPr>
            <w:r w:rsidRPr="00A62A16">
              <w:rPr>
                <w:sz w:val="24"/>
                <w:szCs w:val="24"/>
              </w:rPr>
              <w:t>6. 70% trở lên số đầu mối trực thuộc (khoa, phòng, ban, tổ chuyên môn) đạt danh hiệu “Tập thể lao động tiên tiến” hoặc được đánh giá “Hoàn thành tốt nhiệm vụ” trở lên (đối với những nơi đủ điều kiện bình xét danh hiệu thi đua), không có cá nhân bị kỷ luật từ hình thức cảnh cáo trở lên.</w:t>
            </w:r>
            <w:r w:rsidR="00B930F0">
              <w:rPr>
                <w:sz w:val="24"/>
                <w:szCs w:val="24"/>
              </w:rPr>
              <w:t>/.</w:t>
            </w:r>
          </w:p>
        </w:tc>
      </w:tr>
      <w:tr w:rsidR="00A62A16" w:rsidTr="00A62A16">
        <w:tc>
          <w:tcPr>
            <w:tcW w:w="5695" w:type="dxa"/>
            <w:tcBorders>
              <w:top w:val="nil"/>
              <w:left w:val="thinThickThinSmallGap" w:sz="24" w:space="0" w:color="auto"/>
              <w:bottom w:val="nil"/>
              <w:right w:val="nil"/>
            </w:tcBorders>
          </w:tcPr>
          <w:p w:rsidR="00A62A16" w:rsidRDefault="00A62A16">
            <w:pPr>
              <w:rPr>
                <w:b/>
              </w:rPr>
            </w:pPr>
          </w:p>
        </w:tc>
        <w:tc>
          <w:tcPr>
            <w:tcW w:w="5221" w:type="dxa"/>
            <w:tcBorders>
              <w:top w:val="nil"/>
              <w:left w:val="nil"/>
              <w:bottom w:val="nil"/>
              <w:right w:val="thinThickThinSmallGap" w:sz="24" w:space="0" w:color="auto"/>
            </w:tcBorders>
          </w:tcPr>
          <w:p w:rsidR="00A62A16" w:rsidRPr="00A62A16" w:rsidRDefault="00A62A16" w:rsidP="00A62A16">
            <w:pPr>
              <w:jc w:val="center"/>
              <w:rPr>
                <w:i/>
                <w:sz w:val="24"/>
                <w:szCs w:val="24"/>
              </w:rPr>
            </w:pPr>
            <w:r w:rsidRPr="00A62A16">
              <w:rPr>
                <w:i/>
                <w:sz w:val="24"/>
                <w:szCs w:val="24"/>
              </w:rPr>
              <w:t>......, ngày … tháng … năm 20…</w:t>
            </w:r>
          </w:p>
          <w:p w:rsidR="00A62A16" w:rsidRPr="00A62A16" w:rsidRDefault="006607A1" w:rsidP="00A62A16">
            <w:pPr>
              <w:jc w:val="center"/>
              <w:rPr>
                <w:b/>
                <w:sz w:val="24"/>
                <w:szCs w:val="24"/>
              </w:rPr>
            </w:pPr>
            <w:r>
              <w:rPr>
                <w:b/>
                <w:sz w:val="24"/>
                <w:szCs w:val="24"/>
              </w:rPr>
              <w:t>NGƯỜI ĐỨNG ĐẦU</w:t>
            </w:r>
            <w:r w:rsidR="00386EA3">
              <w:rPr>
                <w:b/>
                <w:sz w:val="24"/>
                <w:szCs w:val="24"/>
              </w:rPr>
              <w:t xml:space="preserve"> CƠ SỞ GIÁO DỤC</w:t>
            </w:r>
            <w:r w:rsidR="00B930F0">
              <w:rPr>
                <w:b/>
                <w:sz w:val="24"/>
                <w:szCs w:val="24"/>
              </w:rPr>
              <w:t>…</w:t>
            </w:r>
          </w:p>
          <w:p w:rsidR="00A62A16" w:rsidRDefault="00A62A16" w:rsidP="00A62A16">
            <w:pPr>
              <w:jc w:val="center"/>
              <w:rPr>
                <w:i/>
                <w:sz w:val="24"/>
                <w:szCs w:val="24"/>
              </w:rPr>
            </w:pPr>
            <w:r w:rsidRPr="00A62A16">
              <w:rPr>
                <w:i/>
                <w:sz w:val="24"/>
                <w:szCs w:val="24"/>
              </w:rPr>
              <w:t>(ký,</w:t>
            </w:r>
            <w:r w:rsidR="00386EA3">
              <w:rPr>
                <w:i/>
                <w:sz w:val="24"/>
                <w:szCs w:val="24"/>
              </w:rPr>
              <w:t xml:space="preserve"> đóng dấu,</w:t>
            </w:r>
            <w:r w:rsidRPr="00A62A16">
              <w:rPr>
                <w:i/>
                <w:sz w:val="24"/>
                <w:szCs w:val="24"/>
              </w:rPr>
              <w:t xml:space="preserve"> ghi rõ họ tên)</w:t>
            </w:r>
          </w:p>
          <w:p w:rsidR="00A62A16" w:rsidRDefault="00A62A16" w:rsidP="00A62A16">
            <w:pPr>
              <w:jc w:val="center"/>
              <w:rPr>
                <w:i/>
                <w:sz w:val="24"/>
                <w:szCs w:val="24"/>
              </w:rPr>
            </w:pPr>
          </w:p>
          <w:p w:rsidR="00A62A16" w:rsidRPr="00A62A16" w:rsidRDefault="00A62A16" w:rsidP="00A62A16">
            <w:pPr>
              <w:rPr>
                <w:i/>
                <w:sz w:val="26"/>
              </w:rPr>
            </w:pPr>
          </w:p>
        </w:tc>
      </w:tr>
      <w:tr w:rsidR="00A62A16" w:rsidTr="00A62A16">
        <w:tc>
          <w:tcPr>
            <w:tcW w:w="10916" w:type="dxa"/>
            <w:gridSpan w:val="2"/>
            <w:tcBorders>
              <w:top w:val="nil"/>
              <w:left w:val="thinThickThinSmallGap" w:sz="24" w:space="0" w:color="auto"/>
              <w:bottom w:val="thinThickThinSmallGap" w:sz="24" w:space="0" w:color="auto"/>
              <w:right w:val="thinThickThinSmallGap" w:sz="24" w:space="0" w:color="auto"/>
            </w:tcBorders>
          </w:tcPr>
          <w:p w:rsidR="00A62A16" w:rsidRPr="006607A1" w:rsidRDefault="00FA4FD6" w:rsidP="006607A1">
            <w:pPr>
              <w:jc w:val="both"/>
              <w:rPr>
                <w:b/>
                <w:i/>
                <w:sz w:val="22"/>
              </w:rPr>
            </w:pPr>
            <w:r>
              <w:rPr>
                <w:b/>
                <w:i/>
                <w:sz w:val="22"/>
              </w:rPr>
              <w:t>Lưu ý</w:t>
            </w:r>
            <w:r w:rsidR="00A62A16" w:rsidRPr="005D509E">
              <w:rPr>
                <w:b/>
                <w:i/>
                <w:sz w:val="22"/>
              </w:rPr>
              <w:t>:</w:t>
            </w:r>
            <w:r w:rsidR="00A62A16">
              <w:rPr>
                <w:sz w:val="22"/>
              </w:rPr>
              <w:t xml:space="preserve"> Bản đăng ký được lập thành 02 bản; 01 bả</w:t>
            </w:r>
            <w:r>
              <w:rPr>
                <w:sz w:val="22"/>
              </w:rPr>
              <w:t>n lưu</w:t>
            </w:r>
            <w:r w:rsidR="00A62A16">
              <w:rPr>
                <w:sz w:val="22"/>
              </w:rPr>
              <w:t xml:space="preserve"> tạ</w:t>
            </w:r>
            <w:r>
              <w:rPr>
                <w:sz w:val="22"/>
              </w:rPr>
              <w:t>i CSGD</w:t>
            </w:r>
            <w:r w:rsidR="00A62A16">
              <w:rPr>
                <w:sz w:val="22"/>
              </w:rPr>
              <w:t xml:space="preserve"> thực hiện.01 bả</w:t>
            </w:r>
            <w:r w:rsidR="00A6208F">
              <w:rPr>
                <w:sz w:val="22"/>
              </w:rPr>
              <w:t>n gửi</w:t>
            </w:r>
            <w:r w:rsidR="00A62A16">
              <w:rPr>
                <w:sz w:val="22"/>
              </w:rPr>
              <w:t xml:space="preserve"> </w:t>
            </w:r>
            <w:r>
              <w:rPr>
                <w:sz w:val="22"/>
              </w:rPr>
              <w:t>Thường trực BCĐ phòng</w:t>
            </w:r>
            <w:r w:rsidR="00A6208F">
              <w:rPr>
                <w:sz w:val="22"/>
              </w:rPr>
              <w:t>,</w:t>
            </w:r>
            <w:r>
              <w:rPr>
                <w:sz w:val="22"/>
              </w:rPr>
              <w:t xml:space="preserve"> chống TP,</w:t>
            </w:r>
            <w:r w:rsidR="00A6208F">
              <w:rPr>
                <w:sz w:val="22"/>
              </w:rPr>
              <w:t xml:space="preserve"> </w:t>
            </w:r>
            <w:r>
              <w:rPr>
                <w:sz w:val="22"/>
              </w:rPr>
              <w:t xml:space="preserve">TNXH và </w:t>
            </w:r>
            <w:r w:rsidR="00B930F0">
              <w:rPr>
                <w:sz w:val="22"/>
              </w:rPr>
              <w:t>XDPTTDBVANTQ thuộc thẩm quyền hoặc được ủy quyền quản lý</w:t>
            </w:r>
            <w:r w:rsidR="00A62A16">
              <w:rPr>
                <w:sz w:val="22"/>
              </w:rPr>
              <w:t xml:space="preserve"> để theo dõi</w:t>
            </w:r>
            <w:r w:rsidR="006607A1">
              <w:rPr>
                <w:sz w:val="22"/>
              </w:rPr>
              <w:t xml:space="preserve"> và đưa vào hồ sơ đăng ký</w:t>
            </w:r>
            <w:r w:rsidR="00A62A16">
              <w:rPr>
                <w:sz w:val="22"/>
              </w:rPr>
              <w:t>./</w:t>
            </w:r>
          </w:p>
        </w:tc>
      </w:tr>
    </w:tbl>
    <w:p w:rsidR="00832C87" w:rsidRDefault="00A62A16" w:rsidP="006607A1">
      <w:pPr>
        <w:jc w:val="center"/>
      </w:pPr>
      <w:r>
        <w:rPr>
          <w:b/>
        </w:rPr>
        <w:br w:type="page"/>
      </w:r>
      <w:r w:rsidR="006607A1">
        <w:lastRenderedPageBreak/>
        <w:t xml:space="preserve"> </w:t>
      </w:r>
    </w:p>
    <w:sectPr w:rsidR="00832C87" w:rsidSect="00922AC0">
      <w:headerReference w:type="default" r:id="rId7"/>
      <w:pgSz w:w="12240" w:h="15840"/>
      <w:pgMar w:top="454" w:right="851" w:bottom="142" w:left="1701" w:header="283"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595" w:rsidRDefault="00B57595" w:rsidP="00A62A16">
      <w:r>
        <w:separator/>
      </w:r>
    </w:p>
  </w:endnote>
  <w:endnote w:type="continuationSeparator" w:id="0">
    <w:p w:rsidR="00B57595" w:rsidRDefault="00B57595" w:rsidP="00A6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595" w:rsidRDefault="00B57595" w:rsidP="00A62A16">
      <w:r>
        <w:separator/>
      </w:r>
    </w:p>
  </w:footnote>
  <w:footnote w:type="continuationSeparator" w:id="0">
    <w:p w:rsidR="00B57595" w:rsidRDefault="00B57595" w:rsidP="00A62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A16" w:rsidRPr="00A62A16" w:rsidRDefault="00A62A16" w:rsidP="00A62A16">
    <w:pPr>
      <w:pStyle w:val="Header"/>
      <w:spacing w:before="120" w:after="120"/>
      <w:jc w:val="right"/>
      <w:rPr>
        <w:i/>
        <w:sz w:val="20"/>
        <w:szCs w:val="20"/>
      </w:rPr>
    </w:pPr>
    <w:r>
      <w:rPr>
        <w:i/>
        <w:sz w:val="20"/>
        <w:szCs w:val="20"/>
      </w:rPr>
      <w:t>Mẫu số 04</w:t>
    </w:r>
    <w:r w:rsidR="00FA4FD6">
      <w:rPr>
        <w:i/>
        <w:sz w:val="20"/>
        <w:szCs w:val="20"/>
      </w:rPr>
      <w:t>-CSGD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3F"/>
    <w:rsid w:val="0001497D"/>
    <w:rsid w:val="000448B4"/>
    <w:rsid w:val="00062268"/>
    <w:rsid w:val="0007754E"/>
    <w:rsid w:val="000C0CDE"/>
    <w:rsid w:val="000E3706"/>
    <w:rsid w:val="000F3335"/>
    <w:rsid w:val="00101628"/>
    <w:rsid w:val="001257E0"/>
    <w:rsid w:val="00140C50"/>
    <w:rsid w:val="001C2536"/>
    <w:rsid w:val="00283726"/>
    <w:rsid w:val="002A0E3E"/>
    <w:rsid w:val="002D45FC"/>
    <w:rsid w:val="00324EC8"/>
    <w:rsid w:val="0036582B"/>
    <w:rsid w:val="00386EA3"/>
    <w:rsid w:val="003F6060"/>
    <w:rsid w:val="00445E74"/>
    <w:rsid w:val="004533F5"/>
    <w:rsid w:val="004A01DA"/>
    <w:rsid w:val="004B0448"/>
    <w:rsid w:val="004D37D2"/>
    <w:rsid w:val="00512EC5"/>
    <w:rsid w:val="00524389"/>
    <w:rsid w:val="00535D2A"/>
    <w:rsid w:val="005D509E"/>
    <w:rsid w:val="00651C34"/>
    <w:rsid w:val="006607A1"/>
    <w:rsid w:val="00664547"/>
    <w:rsid w:val="00690528"/>
    <w:rsid w:val="00695493"/>
    <w:rsid w:val="00743629"/>
    <w:rsid w:val="007A1FD4"/>
    <w:rsid w:val="00814244"/>
    <w:rsid w:val="00823A55"/>
    <w:rsid w:val="00832C87"/>
    <w:rsid w:val="00861DDE"/>
    <w:rsid w:val="00896AC7"/>
    <w:rsid w:val="008B6C9B"/>
    <w:rsid w:val="008E7048"/>
    <w:rsid w:val="00922AC0"/>
    <w:rsid w:val="0092773F"/>
    <w:rsid w:val="00946F9D"/>
    <w:rsid w:val="009927A7"/>
    <w:rsid w:val="009E0582"/>
    <w:rsid w:val="00A32CA8"/>
    <w:rsid w:val="00A6208F"/>
    <w:rsid w:val="00A62106"/>
    <w:rsid w:val="00A62A16"/>
    <w:rsid w:val="00AE6EB3"/>
    <w:rsid w:val="00AE7C6B"/>
    <w:rsid w:val="00B57595"/>
    <w:rsid w:val="00B64505"/>
    <w:rsid w:val="00B930F0"/>
    <w:rsid w:val="00C037F7"/>
    <w:rsid w:val="00C84F12"/>
    <w:rsid w:val="00D253F8"/>
    <w:rsid w:val="00D42A11"/>
    <w:rsid w:val="00DD01B5"/>
    <w:rsid w:val="00DD1E44"/>
    <w:rsid w:val="00DD60CD"/>
    <w:rsid w:val="00E20EC7"/>
    <w:rsid w:val="00E86F9A"/>
    <w:rsid w:val="00EA5295"/>
    <w:rsid w:val="00EC04D9"/>
    <w:rsid w:val="00F139B7"/>
    <w:rsid w:val="00F35791"/>
    <w:rsid w:val="00F56024"/>
    <w:rsid w:val="00F70A21"/>
    <w:rsid w:val="00FA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0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528"/>
    <w:rPr>
      <w:rFonts w:ascii="Segoe UI" w:hAnsi="Segoe UI" w:cs="Segoe UI"/>
      <w:sz w:val="18"/>
      <w:szCs w:val="18"/>
    </w:rPr>
  </w:style>
  <w:style w:type="paragraph" w:styleId="Header">
    <w:name w:val="header"/>
    <w:basedOn w:val="Normal"/>
    <w:link w:val="HeaderChar"/>
    <w:uiPriority w:val="99"/>
    <w:unhideWhenUsed/>
    <w:rsid w:val="00A62A16"/>
    <w:pPr>
      <w:tabs>
        <w:tab w:val="center" w:pos="4680"/>
        <w:tab w:val="right" w:pos="9360"/>
      </w:tabs>
    </w:pPr>
  </w:style>
  <w:style w:type="character" w:customStyle="1" w:styleId="HeaderChar">
    <w:name w:val="Header Char"/>
    <w:basedOn w:val="DefaultParagraphFont"/>
    <w:link w:val="Header"/>
    <w:uiPriority w:val="99"/>
    <w:rsid w:val="00A62A16"/>
  </w:style>
  <w:style w:type="paragraph" w:styleId="Footer">
    <w:name w:val="footer"/>
    <w:basedOn w:val="Normal"/>
    <w:link w:val="FooterChar"/>
    <w:uiPriority w:val="99"/>
    <w:unhideWhenUsed/>
    <w:rsid w:val="00A62A16"/>
    <w:pPr>
      <w:tabs>
        <w:tab w:val="center" w:pos="4680"/>
        <w:tab w:val="right" w:pos="9360"/>
      </w:tabs>
    </w:pPr>
  </w:style>
  <w:style w:type="character" w:customStyle="1" w:styleId="FooterChar">
    <w:name w:val="Footer Char"/>
    <w:basedOn w:val="DefaultParagraphFont"/>
    <w:link w:val="Footer"/>
    <w:uiPriority w:val="99"/>
    <w:rsid w:val="00A62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0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528"/>
    <w:rPr>
      <w:rFonts w:ascii="Segoe UI" w:hAnsi="Segoe UI" w:cs="Segoe UI"/>
      <w:sz w:val="18"/>
      <w:szCs w:val="18"/>
    </w:rPr>
  </w:style>
  <w:style w:type="paragraph" w:styleId="Header">
    <w:name w:val="header"/>
    <w:basedOn w:val="Normal"/>
    <w:link w:val="HeaderChar"/>
    <w:uiPriority w:val="99"/>
    <w:unhideWhenUsed/>
    <w:rsid w:val="00A62A16"/>
    <w:pPr>
      <w:tabs>
        <w:tab w:val="center" w:pos="4680"/>
        <w:tab w:val="right" w:pos="9360"/>
      </w:tabs>
    </w:pPr>
  </w:style>
  <w:style w:type="character" w:customStyle="1" w:styleId="HeaderChar">
    <w:name w:val="Header Char"/>
    <w:basedOn w:val="DefaultParagraphFont"/>
    <w:link w:val="Header"/>
    <w:uiPriority w:val="99"/>
    <w:rsid w:val="00A62A16"/>
  </w:style>
  <w:style w:type="paragraph" w:styleId="Footer">
    <w:name w:val="footer"/>
    <w:basedOn w:val="Normal"/>
    <w:link w:val="FooterChar"/>
    <w:uiPriority w:val="99"/>
    <w:unhideWhenUsed/>
    <w:rsid w:val="00A62A16"/>
    <w:pPr>
      <w:tabs>
        <w:tab w:val="center" w:pos="4680"/>
        <w:tab w:val="right" w:pos="9360"/>
      </w:tabs>
    </w:pPr>
  </w:style>
  <w:style w:type="character" w:customStyle="1" w:styleId="FooterChar">
    <w:name w:val="Footer Char"/>
    <w:basedOn w:val="DefaultParagraphFont"/>
    <w:link w:val="Footer"/>
    <w:uiPriority w:val="99"/>
    <w:rsid w:val="00A62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2022-07-28T02:18:00Z</cp:lastPrinted>
  <dcterms:created xsi:type="dcterms:W3CDTF">2022-04-27T08:13:00Z</dcterms:created>
  <dcterms:modified xsi:type="dcterms:W3CDTF">2022-07-28T02:18:00Z</dcterms:modified>
</cp:coreProperties>
</file>