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8"/>
        <w:tblW w:w="9849" w:type="dxa"/>
        <w:tblLook w:val="04A0" w:firstRow="1" w:lastRow="0" w:firstColumn="1" w:lastColumn="0" w:noHBand="0" w:noVBand="1"/>
      </w:tblPr>
      <w:tblGrid>
        <w:gridCol w:w="4219"/>
        <w:gridCol w:w="5630"/>
      </w:tblGrid>
      <w:tr w:rsidR="00AA3BC5" w:rsidRPr="000A2EEA" w14:paraId="7C9FE13D" w14:textId="77777777" w:rsidTr="00AA3BC5">
        <w:trPr>
          <w:trHeight w:val="166"/>
        </w:trPr>
        <w:tc>
          <w:tcPr>
            <w:tcW w:w="4219" w:type="dxa"/>
            <w:shd w:val="clear" w:color="auto" w:fill="auto"/>
          </w:tcPr>
          <w:p w14:paraId="3422B7DB" w14:textId="77777777" w:rsidR="00AA3BC5" w:rsidRDefault="00AA3BC5" w:rsidP="00AA3BC5">
            <w:pPr>
              <w:widowControl w:val="0"/>
              <w:spacing w:after="0" w:line="306" w:lineRule="exact"/>
              <w:ind w:firstLine="720"/>
              <w:jc w:val="both"/>
              <w:rPr>
                <w:b/>
              </w:rPr>
            </w:pPr>
            <w:r>
              <w:t xml:space="preserve">  </w:t>
            </w:r>
            <w:r w:rsidRPr="00DA5FBE">
              <w:t>UBND HUYỆN NHÀ BÈ</w:t>
            </w:r>
            <w:r w:rsidRPr="00DA5FBE">
              <w:rPr>
                <w:b/>
              </w:rPr>
              <w:t xml:space="preserve">  </w:t>
            </w:r>
          </w:p>
          <w:p w14:paraId="32F41757" w14:textId="77777777" w:rsidR="00AA3BC5" w:rsidRDefault="00AA3BC5" w:rsidP="00AA3BC5">
            <w:pPr>
              <w:spacing w:after="0"/>
              <w:jc w:val="both"/>
              <w:rPr>
                <w:b/>
              </w:rPr>
            </w:pPr>
            <w:r w:rsidRPr="00DA5FBE">
              <w:rPr>
                <w:b/>
              </w:rPr>
              <w:t xml:space="preserve">      </w:t>
            </w:r>
            <w:r>
              <w:rPr>
                <w:b/>
              </w:rPr>
              <w:t xml:space="preserve">       </w:t>
            </w:r>
            <w:r w:rsidRPr="00DA5FBE">
              <w:rPr>
                <w:b/>
              </w:rPr>
              <w:t>TRƯỜNG TRUNG HỌC CƠ SỞ</w:t>
            </w:r>
          </w:p>
          <w:p w14:paraId="593022B8" w14:textId="0B421E74" w:rsidR="00AA3BC5" w:rsidRPr="00DA5FBE" w:rsidRDefault="00427F80" w:rsidP="00AA3BC5">
            <w:pPr>
              <w:spacing w:after="0"/>
              <w:ind w:firstLine="720"/>
              <w:jc w:val="both"/>
              <w:rPr>
                <w:b/>
              </w:rPr>
            </w:pPr>
            <w:r>
              <w:rPr>
                <w:noProof/>
                <w:sz w:val="26"/>
                <w:szCs w:val="26"/>
              </w:rPr>
              <mc:AlternateContent>
                <mc:Choice Requires="wps">
                  <w:drawing>
                    <wp:anchor distT="0" distB="0" distL="114300" distR="114300" simplePos="0" relativeHeight="251659776" behindDoc="0" locked="0" layoutInCell="1" allowOverlap="1" wp14:anchorId="1C90C92A" wp14:editId="78CF7883">
                      <wp:simplePos x="0" y="0"/>
                      <wp:positionH relativeFrom="column">
                        <wp:posOffset>901065</wp:posOffset>
                      </wp:positionH>
                      <wp:positionV relativeFrom="paragraph">
                        <wp:posOffset>183515</wp:posOffset>
                      </wp:positionV>
                      <wp:extent cx="634365" cy="635"/>
                      <wp:effectExtent l="9525" t="9525" r="13335" b="889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C5A03" id="_x0000_t32" coordsize="21600,21600" o:spt="32" o:oned="t" path="m,l21600,21600e" filled="f">
                      <v:path arrowok="t" fillok="f" o:connecttype="none"/>
                      <o:lock v:ext="edit" shapetype="t"/>
                    </v:shapetype>
                    <v:shape id="AutoShape 11" o:spid="_x0000_s1026" type="#_x0000_t32" style="position:absolute;margin-left:70.95pt;margin-top:14.45pt;width:49.9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"/>
                  </w:pict>
                </mc:Fallback>
              </mc:AlternateContent>
            </w:r>
            <w:r w:rsidR="00AA3BC5" w:rsidRPr="00DA5FBE">
              <w:rPr>
                <w:b/>
              </w:rPr>
              <w:t xml:space="preserve">          LÊ VĂN HƯU                                     </w:t>
            </w:r>
          </w:p>
          <w:p w14:paraId="26B0DCF0" w14:textId="63353514" w:rsidR="00AA3BC5" w:rsidRPr="008F55EA" w:rsidRDefault="00AA3BC5" w:rsidP="00AA3BC5">
            <w:pPr>
              <w:widowControl w:val="0"/>
              <w:spacing w:after="0" w:line="306" w:lineRule="exact"/>
              <w:ind w:firstLine="720"/>
              <w:jc w:val="both"/>
            </w:pPr>
          </w:p>
        </w:tc>
        <w:tc>
          <w:tcPr>
            <w:tcW w:w="5630" w:type="dxa"/>
            <w:shd w:val="clear" w:color="auto" w:fill="auto"/>
          </w:tcPr>
          <w:p w14:paraId="6A18B2D6" w14:textId="77777777" w:rsidR="00AA3BC5" w:rsidRDefault="00AA3BC5" w:rsidP="00AA3BC5">
            <w:pPr>
              <w:spacing w:after="0"/>
              <w:rPr>
                <w:b/>
              </w:rPr>
            </w:pPr>
            <w:r w:rsidRPr="00DA5FBE">
              <w:rPr>
                <w:b/>
              </w:rPr>
              <w:t xml:space="preserve">CỘNG HÒA XÃ HỘI CHỦ NGHĨA VIỆT </w:t>
            </w:r>
            <w:smartTag w:uri="urn:schemas-microsoft-com:office:smarttags" w:element="place">
              <w:smartTag w:uri="urn:schemas-microsoft-com:office:smarttags" w:element="country-region">
                <w:r w:rsidRPr="00DA5FBE">
                  <w:rPr>
                    <w:b/>
                  </w:rPr>
                  <w:t>NAM</w:t>
                </w:r>
              </w:smartTag>
            </w:smartTag>
          </w:p>
          <w:p w14:paraId="509198CD" w14:textId="77777777" w:rsidR="00AA3BC5" w:rsidRPr="000A2EEA" w:rsidRDefault="00AA3BC5" w:rsidP="00AA3BC5">
            <w:pPr>
              <w:spacing w:after="0"/>
              <w:rPr>
                <w:sz w:val="26"/>
                <w:szCs w:val="26"/>
              </w:rPr>
            </w:pPr>
            <w:r>
              <w:rPr>
                <w:b/>
                <w:noProof/>
              </w:rPr>
              <mc:AlternateContent>
                <mc:Choice Requires="wps">
                  <w:drawing>
                    <wp:anchor distT="0" distB="0" distL="114300" distR="114300" simplePos="0" relativeHeight="251657728" behindDoc="0" locked="0" layoutInCell="1" allowOverlap="1" wp14:anchorId="0C828D36" wp14:editId="07701914">
                      <wp:simplePos x="0" y="0"/>
                      <wp:positionH relativeFrom="column">
                        <wp:posOffset>676910</wp:posOffset>
                      </wp:positionH>
                      <wp:positionV relativeFrom="paragraph">
                        <wp:posOffset>232410</wp:posOffset>
                      </wp:positionV>
                      <wp:extent cx="2057400" cy="0"/>
                      <wp:effectExtent l="10160" t="13335" r="8890"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7BEE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pt,18.3pt" to="215.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"/>
                  </w:pict>
                </mc:Fallback>
              </mc:AlternateContent>
            </w:r>
            <w:r>
              <w:rPr>
                <w:b/>
                <w:sz w:val="26"/>
                <w:szCs w:val="26"/>
              </w:rPr>
              <w:t xml:space="preserve">                </w:t>
            </w:r>
            <w:r w:rsidRPr="00DA5FBE">
              <w:rPr>
                <w:b/>
                <w:sz w:val="26"/>
                <w:szCs w:val="26"/>
              </w:rPr>
              <w:t>Độc lập – Tự do – Hạnh phúc</w:t>
            </w:r>
          </w:p>
        </w:tc>
      </w:tr>
    </w:tbl>
    <w:p w14:paraId="2300E1AB" w14:textId="77777777" w:rsidR="00933A05" w:rsidRPr="008E6204" w:rsidRDefault="003B3DB1" w:rsidP="00933A05">
      <w:pPr>
        <w:spacing w:after="0"/>
        <w:jc w:val="both"/>
        <w:rPr>
          <w:sz w:val="26"/>
          <w:szCs w:val="26"/>
        </w:rPr>
      </w:pPr>
      <w:r>
        <w:rPr>
          <w:b/>
          <w:color w:val="000000"/>
          <w:sz w:val="26"/>
          <w:szCs w:val="26"/>
        </w:rPr>
        <w:t xml:space="preserve">  </w:t>
      </w:r>
    </w:p>
    <w:p w14:paraId="396DA901" w14:textId="77777777" w:rsidR="00760F66" w:rsidRPr="00AA3BC5" w:rsidRDefault="00760F66" w:rsidP="00051690">
      <w:pPr>
        <w:spacing w:after="0" w:line="240" w:lineRule="auto"/>
        <w:jc w:val="center"/>
        <w:rPr>
          <w:rFonts w:cs="Times New Roman"/>
          <w:b/>
          <w:sz w:val="28"/>
          <w:szCs w:val="28"/>
        </w:rPr>
      </w:pPr>
      <w:r w:rsidRPr="00AA3BC5">
        <w:rPr>
          <w:rFonts w:cs="Times New Roman"/>
          <w:b/>
          <w:sz w:val="28"/>
          <w:szCs w:val="28"/>
        </w:rPr>
        <w:t>NỘI DUNG PHỔ BIẾ</w:t>
      </w:r>
      <w:r w:rsidR="00002C98" w:rsidRPr="00AA3BC5">
        <w:rPr>
          <w:rFonts w:cs="Times New Roman"/>
          <w:b/>
          <w:sz w:val="28"/>
          <w:szCs w:val="28"/>
        </w:rPr>
        <w:t xml:space="preserve">N NGÀY </w:t>
      </w:r>
      <w:r w:rsidRPr="00AA3BC5">
        <w:rPr>
          <w:rFonts w:cs="Times New Roman"/>
          <w:b/>
          <w:sz w:val="28"/>
          <w:szCs w:val="28"/>
        </w:rPr>
        <w:t>PHÁP LUẬT</w:t>
      </w:r>
      <w:r w:rsidR="00805BA4" w:rsidRPr="00AA3BC5">
        <w:rPr>
          <w:rFonts w:cs="Times New Roman"/>
          <w:b/>
          <w:sz w:val="28"/>
          <w:szCs w:val="28"/>
        </w:rPr>
        <w:t xml:space="preserve"> </w:t>
      </w:r>
      <w:r w:rsidR="00A005E5" w:rsidRPr="00AA3BC5">
        <w:rPr>
          <w:rFonts w:cs="Times New Roman"/>
          <w:b/>
          <w:sz w:val="28"/>
          <w:szCs w:val="28"/>
        </w:rPr>
        <w:t>THÁNG 11 NĂM 2022</w:t>
      </w:r>
    </w:p>
    <w:p w14:paraId="3EF94CED" w14:textId="5349AB3D" w:rsidR="004D7145" w:rsidRPr="00AA3BC5" w:rsidRDefault="00760F66" w:rsidP="00AA3BC5">
      <w:pPr>
        <w:spacing w:after="0" w:line="240" w:lineRule="auto"/>
        <w:jc w:val="center"/>
        <w:rPr>
          <w:rFonts w:cs="Times New Roman"/>
          <w:b/>
          <w:sz w:val="28"/>
          <w:szCs w:val="28"/>
        </w:rPr>
      </w:pPr>
      <w:r w:rsidRPr="00AA3BC5">
        <w:rPr>
          <w:rFonts w:cs="Times New Roman"/>
          <w:b/>
          <w:sz w:val="28"/>
          <w:szCs w:val="28"/>
        </w:rPr>
        <w:t>Chủ</w:t>
      </w:r>
      <w:r w:rsidR="004D7145" w:rsidRPr="00AA3BC5">
        <w:rPr>
          <w:rFonts w:cs="Times New Roman"/>
          <w:b/>
          <w:sz w:val="28"/>
          <w:szCs w:val="28"/>
        </w:rPr>
        <w:t xml:space="preserve"> </w:t>
      </w:r>
      <w:r w:rsidRPr="00AA3BC5">
        <w:rPr>
          <w:rFonts w:cs="Times New Roman"/>
          <w:b/>
          <w:sz w:val="28"/>
          <w:szCs w:val="28"/>
        </w:rPr>
        <w:t xml:space="preserve">đề: </w:t>
      </w:r>
      <w:r w:rsidR="003B3DB1" w:rsidRPr="00AA3BC5">
        <w:rPr>
          <w:rFonts w:eastAsia="Times New Roman" w:cs="Times New Roman"/>
          <w:b/>
          <w:color w:val="202020"/>
          <w:spacing w:val="2"/>
          <w:sz w:val="28"/>
          <w:szCs w:val="28"/>
        </w:rPr>
        <w:t>Hiến pháp nước Cộng h</w:t>
      </w:r>
      <w:r w:rsidR="00051690">
        <w:rPr>
          <w:rFonts w:eastAsia="Times New Roman" w:cs="Times New Roman"/>
          <w:b/>
          <w:color w:val="202020"/>
          <w:spacing w:val="2"/>
          <w:sz w:val="28"/>
          <w:szCs w:val="28"/>
        </w:rPr>
        <w:t>òa</w:t>
      </w:r>
      <w:r w:rsidR="003B3DB1" w:rsidRPr="00AA3BC5">
        <w:rPr>
          <w:rFonts w:eastAsia="Times New Roman" w:cs="Times New Roman"/>
          <w:b/>
          <w:color w:val="202020"/>
          <w:spacing w:val="2"/>
          <w:sz w:val="28"/>
          <w:szCs w:val="28"/>
        </w:rPr>
        <w:t xml:space="preserve"> XHCN Việt Nam</w:t>
      </w:r>
    </w:p>
    <w:p w14:paraId="7D08F776" w14:textId="77777777" w:rsidR="00121EA4" w:rsidRPr="00221D4E" w:rsidRDefault="00862063" w:rsidP="00221D4E">
      <w:pPr>
        <w:spacing w:after="0" w:line="240" w:lineRule="auto"/>
        <w:rPr>
          <w:rFonts w:cs="Times New Roman"/>
          <w:sz w:val="26"/>
          <w:szCs w:val="26"/>
        </w:rPr>
      </w:pPr>
      <w:r w:rsidRPr="003B3DB1">
        <w:rPr>
          <w:rFonts w:cs="Times New Roman"/>
          <w:sz w:val="26"/>
          <w:szCs w:val="26"/>
        </w:rPr>
        <w:t xml:space="preserve">    </w:t>
      </w:r>
    </w:p>
    <w:p w14:paraId="5C0A6220" w14:textId="1DB81C39"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nước Cộng h</w:t>
      </w:r>
      <w:r w:rsidR="009E4CE0">
        <w:rPr>
          <w:rFonts w:eastAsia="Times New Roman" w:cs="Times New Roman"/>
          <w:spacing w:val="2"/>
          <w:sz w:val="26"/>
          <w:szCs w:val="26"/>
        </w:rPr>
        <w:t xml:space="preserve">òa </w:t>
      </w:r>
      <w:r w:rsidRPr="00427F80">
        <w:rPr>
          <w:rFonts w:eastAsia="Times New Roman" w:cs="Times New Roman"/>
          <w:spacing w:val="2"/>
          <w:sz w:val="26"/>
          <w:szCs w:val="26"/>
        </w:rPr>
        <w:t>XHCN Việt Nam được Quốc hội thông qua tại kỳ họp thứ 6 đã được chuẩn bị công phu, nghiêm túc, chắt lọc, tiếp thu được nhiều ý kiến xác đáng của nhân dân, của các vị đại biểu Quốc hội, các chuyên gia, nhà khoa học, đáp ứng được mục tiêu, yêu cầu đề ra. Có thể nói, Hiến pháp đã kết tinh được tinh hoa trí tuệ, ý chí, nguyện vọng của tuyệt đại đa số nhân dân, thể hiện được ý Đảng, lòng dân và sự đồng thuận của cả hệ thống chính trị.</w:t>
      </w:r>
    </w:p>
    <w:p w14:paraId="156353FF"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nước Cộng hòa XHCN Việt Nam được Quốc hội thông qua năm 2013 thực sự là Hiến pháp của thời kỳ đổi mới toàn diện, đồng bộ về kinh tế và chính trị, đáp ứng yêu cầu xây dựng, bảo vệ, phát triển đất nước và hội nhập quốc tế trong thời kỳ mới. So với Hiến pháp năm 1992, Hiến pháp có nhiều điểm mới cả về nội dung và kỹ thuật lập hiến (ví dụ về bố cục: Hiến pháp chỉ còn 11 chương, 120 điều – giảm 1 chương và 27 điều so với Hiến pháp năm 1992; có 12 điều mới, giữ nguyên 7 điều và sửa đổi, bổ sung 101 điều; Lời nói đầu Hiến pháp năm 1992 gồm 6 khổ với 536 từ được viết ngắn gọn, súc tích chỉ còn 3 khổ với 290 từ,…). Đồng thời, Hiến pháp cũng đã thể hiện rõ và đầy đủ hơn bản chất dân chủ, tiến bộ của Nhà nước và chế độ ta trong thời kỳ quá độ tiến lên chủ nghĩa xã hội; quy định rõ ràng, đúng đắn và đầy đủ về chế độ chính trị, kinh tế, văn hóa, giáo dục, khoa học, công nghệ và môi trường, quyền con người, quyền và nghĩa vụ cơ bản của công dân, bảo vệ Tổ quốc, tổ chức bộ máy nhà nước, về hiệu lực và quy trình sửa đổi Hiến pháp; cụ thể:</w:t>
      </w:r>
    </w:p>
    <w:p w14:paraId="1E9A2678"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t>Thứ nhất, Hiến pháp đã đề cao quyền làm chủ của người dân, thể hiện rõ hơn bản chất dân chủ của Nhà nước ta, Nhà nước pháp quyền Việt Nam XHCN của Nhân dân, do Nhân dân, vì Nhân dân, tất cả quyền lực nhà nước thuộc về Nhân dân</w:t>
      </w:r>
      <w:r w:rsidR="00536FAC" w:rsidRPr="00427F80">
        <w:rPr>
          <w:rFonts w:eastAsia="Times New Roman" w:cs="Times New Roman"/>
          <w:bCs/>
          <w:spacing w:val="2"/>
          <w:sz w:val="26"/>
          <w:szCs w:val="26"/>
        </w:rPr>
        <w:t>.</w:t>
      </w:r>
    </w:p>
    <w:p w14:paraId="1AC2925A"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Dân chủ và chủ quyền nhân dân được thể hiện rõ hơn trong bản Hiến pháp thông qua việc ghi n</w:t>
      </w:r>
      <w:r w:rsidR="00536FAC" w:rsidRPr="00427F80">
        <w:rPr>
          <w:rFonts w:eastAsia="Times New Roman" w:cs="Times New Roman"/>
          <w:spacing w:val="2"/>
          <w:sz w:val="26"/>
          <w:szCs w:val="26"/>
        </w:rPr>
        <w:t>hận chủ quyền nhân dân ngay từ l</w:t>
      </w:r>
      <w:r w:rsidRPr="00427F80">
        <w:rPr>
          <w:rFonts w:eastAsia="Times New Roman" w:cs="Times New Roman"/>
          <w:spacing w:val="2"/>
          <w:sz w:val="26"/>
          <w:szCs w:val="26"/>
        </w:rPr>
        <w:t>ời nói đầu với quy định:  “…Nhân dân Việt Nam xây dựng, thi hành và bảo vệ Hiến pháp này vì mục tiêu dân giàu, nước mạnh, dân chủ, công bằng, văn minh”. Các quy định trong Hiến pháp cũng đã thể hiện rõ đường lối, chủ trương của Đảng ta lấy con người làm trung tâm, đề cao quyền làm chủ của người dân. Hiến pháp đã kế thừa và phát triển quy định về con người thuộc các tầng lớp khác nhau, các thế hệ khá</w:t>
      </w:r>
      <w:r w:rsidR="00536FAC" w:rsidRPr="00427F80">
        <w:rPr>
          <w:rFonts w:eastAsia="Times New Roman" w:cs="Times New Roman"/>
          <w:spacing w:val="2"/>
          <w:sz w:val="26"/>
          <w:szCs w:val="26"/>
        </w:rPr>
        <w:t>c nhau, các hoàn cảnh khác nhau,</w:t>
      </w:r>
      <w:r w:rsidRPr="00427F80">
        <w:rPr>
          <w:rFonts w:eastAsia="Times New Roman" w:cs="Times New Roman"/>
          <w:spacing w:val="2"/>
          <w:sz w:val="26"/>
          <w:szCs w:val="26"/>
        </w:rPr>
        <w:t xml:space="preserve"> tạo điều kiện thuận lợi cho mọi người cùng phát triển.</w:t>
      </w:r>
    </w:p>
    <w:p w14:paraId="3575487C"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Kế thừa các quy định của Hiến pháp năm 1992, Hiến pháp thể hiện rõ bản chất của Nhà nước ta là Nhà nước dân chủ, pháp quyền XHCN của Nhân dân, do Nhân dân, vì Nhân dân. Nước Cộng hòa XH</w:t>
      </w:r>
      <w:r w:rsidR="00675ED9" w:rsidRPr="00427F80">
        <w:rPr>
          <w:rFonts w:eastAsia="Times New Roman" w:cs="Times New Roman"/>
          <w:spacing w:val="2"/>
          <w:sz w:val="26"/>
          <w:szCs w:val="26"/>
        </w:rPr>
        <w:t>CN Việt Nam do Nhân dân làm chủ,</w:t>
      </w:r>
      <w:r w:rsidRPr="00427F80">
        <w:rPr>
          <w:rFonts w:eastAsia="Times New Roman" w:cs="Times New Roman"/>
          <w:spacing w:val="2"/>
          <w:sz w:val="26"/>
          <w:szCs w:val="26"/>
        </w:rPr>
        <w:t xml:space="preserve"> tất cả quyền lực nhà nước thuộc về Nhân dân mà nền tảng là liên minh giữa giai cấp công nhân với giai cấp nông dân và đội ngũ trí thức (Điều 2). Đồng thời, Hiến pháp quy định rõ nguyên tắc tổ chức quyền lực nhà nước là “Quyền lực nhà nước là thống nhất, có sự phân công, phối hợp, kiểm soát giữa các cơ quan nhà nước trong việc thực hiện các quyền lập pháp, hành pháp, tư pháp”. Theo đó, “kiểm soát quyền lực” </w:t>
      </w:r>
      <w:r w:rsidRPr="00427F80">
        <w:rPr>
          <w:rFonts w:eastAsia="Times New Roman" w:cs="Times New Roman"/>
          <w:spacing w:val="2"/>
          <w:sz w:val="26"/>
          <w:szCs w:val="26"/>
        </w:rPr>
        <w:lastRenderedPageBreak/>
        <w:t>là một nguyên tắc của Nhà nước pháp quyền, là một vấn đề mới trong tổ chức quyền lực của Nhà nước ta. Nguyên tắc này đã được thể hiện trong các Chương V, VI, VII, VIII và IX của Hiến pháp. Đây là cơ sở hiến định để tiếp tục thể chế hóa trong các quy định của các luật có liên quan.</w:t>
      </w:r>
    </w:p>
    <w:p w14:paraId="6F6A82F4"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Bên cạnh đó, Hiến pháp còn quy định cụ thể hơn các phương thức để Nhân dân thực hiện quyền lực nhà nước bằng dân chủ trực tiếp, bằng dân chủ đại diện thông qua Quốc hội, Hội đồng nhân dân và thông qua các cơ quan khác của Nhà nước (Điều 6) mà không chỉ thông qua Quốc hội và Hội đồng nhân dân như Hiến pháp năm 1992.</w:t>
      </w:r>
    </w:p>
    <w:p w14:paraId="642EB689"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t>Thứ hai, Hiến pháp tiếp tục khẳng định vị trí, vai trò lãnh đạo của Đảng đối với Nhà nước và xã hội, trách nhiệm của Đảng trước Nhân dân</w:t>
      </w:r>
    </w:p>
    <w:p w14:paraId="6F1D952F"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tiếp tục khẳng định và làm rõ hơn, đầy đủ hơn bản chất, vai trò lãnh đạo của 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 nin và tư tưởng Hồ Chí Minh làm nền tảng tư tưởng, là lực lượng lãnh đạo Nhà nước và xã hội. Cùng với quy định khẳng định vị trí, vai trò lãnh đạo của Đảng, tại Điều 4 của Hiến pháp đã bổ sung nội dung quan trọng về trách nhiệm của</w:t>
      </w:r>
      <w:r w:rsidR="00675ED9" w:rsidRPr="00427F80">
        <w:rPr>
          <w:rFonts w:eastAsia="Times New Roman" w:cs="Times New Roman"/>
          <w:spacing w:val="2"/>
          <w:sz w:val="26"/>
          <w:szCs w:val="26"/>
        </w:rPr>
        <w:t xml:space="preserve"> </w:t>
      </w:r>
      <w:r w:rsidRPr="00427F80">
        <w:rPr>
          <w:rFonts w:eastAsia="Times New Roman" w:cs="Times New Roman"/>
          <w:spacing w:val="2"/>
          <w:sz w:val="26"/>
          <w:szCs w:val="26"/>
        </w:rPr>
        <w:t>Đảng Cộng sản Việt Nam gắn bó mật thiết với Nhân dân, phục vụ Nhân dân, chịu sự giám sát của Nhân dân, chịu trách nhiệm trước Nhân dân về những quyết định của mình. Các tổ chức của Đảng và đảng viên Đảng Cộng sản Việt Nam hoạt động trong khuôn khổ Hiến pháp và pháp luật.</w:t>
      </w:r>
    </w:p>
    <w:p w14:paraId="5CF13019"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t>Thứ ba, Hiến pháp tiếp tục khẳng định sức mạnh đại đoàn kết toàn dân tộc, vai trò của Mặt trận Tổ quốc Việt Nam, Công đoàn và các tổ chức chính trị – xã hội, các tổ chức khác trong sự nghiệp xây dựng và bảo vệ Tổ quốc</w:t>
      </w:r>
      <w:r w:rsidR="002902FB" w:rsidRPr="00427F80">
        <w:rPr>
          <w:rFonts w:eastAsia="Times New Roman" w:cs="Times New Roman"/>
          <w:bCs/>
          <w:spacing w:val="2"/>
          <w:sz w:val="26"/>
          <w:szCs w:val="26"/>
        </w:rPr>
        <w:t>.</w:t>
      </w:r>
    </w:p>
    <w:p w14:paraId="2BCF0B05"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 xml:space="preserve">Hiến pháp tiếp tục khẳng định và thể hiện rõ hơn tư tưởng phát huy sức mạnh đại đoàn kết dân tộc, coi đại đoàn kết toàn dân tộc là động lực, nguồn sức mạnh to lớn để xây dựng, bảo vệ và phát triển đất nước trong Lời nói đầu và các </w:t>
      </w:r>
      <w:r w:rsidR="0055108D" w:rsidRPr="00427F80">
        <w:rPr>
          <w:rFonts w:eastAsia="Times New Roman" w:cs="Times New Roman"/>
          <w:spacing w:val="2"/>
          <w:sz w:val="26"/>
          <w:szCs w:val="26"/>
        </w:rPr>
        <w:t>điều khoản cụ thể của Hiến pháp,</w:t>
      </w:r>
      <w:r w:rsidRPr="00427F80">
        <w:rPr>
          <w:rFonts w:eastAsia="Times New Roman" w:cs="Times New Roman"/>
          <w:spacing w:val="2"/>
          <w:sz w:val="26"/>
          <w:szCs w:val="26"/>
        </w:rPr>
        <w:t xml:space="preserve"> giữ quy định về Mặt trận Tổ quốc Việt Nam và Công đoàn trong Hiến pháp năm 1992 nhưng bổ sung, làm rõ vai trò của Mặt trận, Công đoàn và các tổ chức chính trị – xã hội khác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 (Điều 9, Điều 10).</w:t>
      </w:r>
    </w:p>
    <w:p w14:paraId="40E693C9"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t>Thứ tư, Hiến pháp thừa nhận, tôn trọng và bảo đảm thực hiện quyền con người, quyền và nghĩa vụ cơ bản của công dân</w:t>
      </w:r>
      <w:r w:rsidR="002902FB" w:rsidRPr="00427F80">
        <w:rPr>
          <w:rFonts w:eastAsia="Times New Roman" w:cs="Times New Roman"/>
          <w:bCs/>
          <w:spacing w:val="2"/>
          <w:sz w:val="26"/>
          <w:szCs w:val="26"/>
        </w:rPr>
        <w:t>.</w:t>
      </w:r>
    </w:p>
    <w:p w14:paraId="68C05F1B"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Chế định về quyền và nghĩa vụ cơ bản của công dân trong Hiến pháp năm 1992 được quy định ở Chương V thì trong Hiến pháp sửa đổi được chuyển lên Chương II, đồng thời bổ sung quy định về quyền con người. Đây không đơn thuần là sự thay đổi về kỹ thuật lập hiến mà là một sự thay đổi lớn về tư duy, nhận thức, quan điểm của Đảng và Nhà nước ta về vấn đề này. Điều này cũng đã được minh chứng bằng việc Việt Nam thời gian qua đã có nhiều nỗ lực trong việc đạt được những thành tựu về nhân quyền, dành được sự tín nhiệm của cộng đồng quốc tế.</w:t>
      </w:r>
    </w:p>
    <w:p w14:paraId="370D8DE3"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quy định nội dung quyền con người, quyền công dân, trách nhiệm của Nhà nước và xã hội trong việc tôn trọng, bảo đảm và bảo vệ quyền con ng</w:t>
      </w:r>
      <w:r w:rsidR="0055108D" w:rsidRPr="00427F80">
        <w:rPr>
          <w:rFonts w:eastAsia="Times New Roman" w:cs="Times New Roman"/>
          <w:spacing w:val="2"/>
          <w:sz w:val="26"/>
          <w:szCs w:val="26"/>
        </w:rPr>
        <w:t xml:space="preserve">ười, </w:t>
      </w:r>
      <w:r w:rsidR="0055108D" w:rsidRPr="00427F80">
        <w:rPr>
          <w:rFonts w:eastAsia="Times New Roman" w:cs="Times New Roman"/>
          <w:spacing w:val="2"/>
          <w:sz w:val="26"/>
          <w:szCs w:val="26"/>
        </w:rPr>
        <w:lastRenderedPageBreak/>
        <w:t>quyền công dân,</w:t>
      </w:r>
      <w:r w:rsidRPr="00427F80">
        <w:rPr>
          <w:rFonts w:eastAsia="Times New Roman" w:cs="Times New Roman"/>
          <w:spacing w:val="2"/>
          <w:sz w:val="26"/>
          <w:szCs w:val="26"/>
        </w:rPr>
        <w:t xml:space="preserve"> bổ sung một số quyền mới là kết quả của quá trình đổi mới 25 năm qua ở nước ta, phù hợp với các điều ước quốc tế về quyền con người mà Cộng hòa XHCN Việt Nam là thành viên. Trên cơ sở đó, sắp xếp lại các điều theo các nhóm quyền để bảo đảm tính thống nhất giữa quyền con người và quyền công dân.</w:t>
      </w:r>
    </w:p>
    <w:p w14:paraId="1E0919B4"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quy định một nguyên tắc rất cơ bản là “Ở nước Cộng hòa XHCN Việt Nam, các quyền con người, quyền công dân về chính trị, dân sự, kinh tế, văn hóa, xã hội được công nhận, tôn trọng, bảo vệ, bảo đảm theo Hiến pháp và pháp luật” (khoản 1 Điều 14). Bên cạnh đó, Hiến pháp cũng quy định một nguyên tắc khác để bảo đảm quyền con người, quyền công dân không bị hạn chế một cách tùy tiện: “Quyền con người, quyền công dân chỉ có thể bị hạn chế theo quy định của luật trong trường hợp thật cần thiết vì lý do quốc phòng, an ninh quốc gia, trật tự, an toàn xã hội, đạo đức xã hội, sức khỏe cộng đồng” (khoản 2 Điều 14). Quy định này vừa thể hiện chủ trương tôn trọng, bảo vệ quyền con người, quyền công dân, vừa thể hiện yêu cầu của Công ước Liên hiệp quốc về quyền con người.</w:t>
      </w:r>
    </w:p>
    <w:p w14:paraId="5E2BD8DE"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t>Thứ năm, Hiến pháp tiếp tục hoàn thiện thể chế kinh tế thị trường định hướng XHCN,phát triển văn hóa, giáo dục, khoa học, công nghệ, bảo đảm công bằng xã hội, bảo vệ môi trường</w:t>
      </w:r>
      <w:r w:rsidR="002902FB" w:rsidRPr="00427F80">
        <w:rPr>
          <w:rFonts w:eastAsia="Times New Roman" w:cs="Times New Roman"/>
          <w:bCs/>
          <w:spacing w:val="2"/>
          <w:sz w:val="26"/>
          <w:szCs w:val="26"/>
        </w:rPr>
        <w:t>.</w:t>
      </w:r>
    </w:p>
    <w:p w14:paraId="532BAB9E"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Hiến pháp đã thể chế hóa các quan điểm của Đảng được xác định trong Cương lĩnh về phát triển kinh tế, văn hóa, xã hội, giáo dục, khoa học,</w:t>
      </w:r>
      <w:r w:rsidR="0055108D" w:rsidRPr="00427F80">
        <w:rPr>
          <w:rFonts w:eastAsia="Times New Roman" w:cs="Times New Roman"/>
          <w:spacing w:val="2"/>
          <w:sz w:val="26"/>
          <w:szCs w:val="26"/>
        </w:rPr>
        <w:t xml:space="preserve"> công nghệ và bảo vệ môi trường,</w:t>
      </w:r>
      <w:r w:rsidRPr="00427F80">
        <w:rPr>
          <w:rFonts w:eastAsia="Times New Roman" w:cs="Times New Roman"/>
          <w:spacing w:val="2"/>
          <w:sz w:val="26"/>
          <w:szCs w:val="26"/>
        </w:rPr>
        <w:t xml:space="preserve"> lồng ghép các điều khoản theo hướng chỉ quy định những vấn đề cơ bản và khái quát hơn. Điều này là sự thể chế hóa quan điểm của Đảng và Nhà nước ta về phát triển bền vững, gắn phát triển kinh tế với văn hóa, xã hội, giáo dục, khoa học, công nghệ và bảo vệ môi trường. Cụ thể:</w:t>
      </w:r>
    </w:p>
    <w:p w14:paraId="4D63A69D"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 </w:t>
      </w:r>
      <w:r w:rsidRPr="00427F80">
        <w:rPr>
          <w:rFonts w:eastAsia="Times New Roman" w:cs="Times New Roman"/>
          <w:iCs/>
          <w:spacing w:val="2"/>
          <w:sz w:val="26"/>
          <w:szCs w:val="26"/>
        </w:rPr>
        <w:t>Về thành phần kinh tế (Điều 51)</w:t>
      </w:r>
      <w:r w:rsidRPr="00427F80">
        <w:rPr>
          <w:rFonts w:eastAsia="Times New Roman" w:cs="Times New Roman"/>
          <w:spacing w:val="2"/>
          <w:sz w:val="26"/>
          <w:szCs w:val="26"/>
        </w:rPr>
        <w:t>: Để bảo đảm định hướng XHCN của nền kinh tế nước ta, Hiến pháp đã quy định nền kinh tế Việt Nam là nền kinh tế thị trường định hướng XHCN, nhiều thành phần, nhiều hình thức sở hữu. Các thành phần kinh tế đều là bộ phận quan trọng của nền kinh tế, bình đẳng, cạnh tranh, cùng phát triển.</w:t>
      </w:r>
    </w:p>
    <w:p w14:paraId="02FBA330"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 </w:t>
      </w:r>
      <w:r w:rsidRPr="00427F80">
        <w:rPr>
          <w:rFonts w:eastAsia="Times New Roman" w:cs="Times New Roman"/>
          <w:iCs/>
          <w:spacing w:val="2"/>
          <w:sz w:val="26"/>
          <w:szCs w:val="26"/>
        </w:rPr>
        <w:t>Về đất đai (Điều 53 và Điều 54)</w:t>
      </w:r>
      <w:r w:rsidRPr="00427F80">
        <w:rPr>
          <w:rFonts w:eastAsia="Times New Roman" w:cs="Times New Roman"/>
          <w:spacing w:val="2"/>
          <w:sz w:val="26"/>
          <w:szCs w:val="26"/>
        </w:rPr>
        <w:t>: Hiến pháp khẳng định đất đai là nguồn tài nguyên đặc biệt của quốc gia, nguồn lực quan trọng phát triển đất nước. Bên cạnh việc tiếp tục khẳng định đất đai thuộc sở hữu toàn dân, Hiến pháp khẳng định yêu cầu tôn trọng quyền sử dụng đất của người dân.</w:t>
      </w:r>
    </w:p>
    <w:p w14:paraId="0AB02D3A"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Trong điều kiện phát triển của nước ta hiện nay, việc phải thu hồi đất để thực hiện các dự án phát triển kinh tế – xã hội là vẫn cần thiết. Tuy nhiên, để tránh tình trạng thu hồi đất tràn lan, tùy tiện, Hiến pháp đã quy định việc thu hồi đất để thực hiện các dự án phát triển kinh tế – xã hội phải gắn trực tiếp với các mục tiêu vì lợi ích quốc gia, công cộng. Theo đó, khoản 3 Điều 54 của Hiến pháp quy định: “Nhà nước thu hồi đất do tổ chức, cá nhân đang sử dụng trong trường hợp thật cần thiết do luật định vì mục đích quốc phòng, an ninh; phát triển kinh tế – xã hội vì lợi ích quốc gia, công cộng. Việc thu hồi đất phải công khai, minh bạch và được bồi thường theo quy định của pháp luật”.</w:t>
      </w:r>
    </w:p>
    <w:p w14:paraId="23C3B3CF"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 </w:t>
      </w:r>
      <w:r w:rsidRPr="00427F80">
        <w:rPr>
          <w:rFonts w:eastAsia="Times New Roman" w:cs="Times New Roman"/>
          <w:iCs/>
          <w:spacing w:val="2"/>
          <w:sz w:val="26"/>
          <w:szCs w:val="26"/>
        </w:rPr>
        <w:t>Về xã hội, văn hóa, giáo dục, khoa học, công nghệ và bảo vệ môi trường</w:t>
      </w:r>
      <w:r w:rsidRPr="00427F80">
        <w:rPr>
          <w:rFonts w:eastAsia="Times New Roman" w:cs="Times New Roman"/>
          <w:spacing w:val="2"/>
          <w:sz w:val="26"/>
          <w:szCs w:val="26"/>
        </w:rPr>
        <w:t>: Cơ bản kế thừa những nội dung về từng lĩnh vực trong Hiến pháp năm 1992, nhưng được thể hiện lại một cách tổng quát, chỉ nêu những định hướng lớn đã được xác định trong Cương lĩnh; còn những vấn đề cụ thể sẽ do luật định.</w:t>
      </w:r>
    </w:p>
    <w:p w14:paraId="25D5DD57"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bCs/>
          <w:spacing w:val="2"/>
          <w:sz w:val="26"/>
          <w:szCs w:val="26"/>
        </w:rPr>
        <w:lastRenderedPageBreak/>
        <w:t>Thứ sáu, Hiến pháp tiếp tục bảo vệ vững chắc Tổ quốc Việt Nam XHCN</w:t>
      </w:r>
    </w:p>
    <w:p w14:paraId="18991256" w14:textId="77777777" w:rsidR="003B3DB1" w:rsidRPr="00427F80" w:rsidRDefault="003B3DB1" w:rsidP="00221D4E">
      <w:pPr>
        <w:spacing w:before="120" w:after="120" w:line="240" w:lineRule="auto"/>
        <w:ind w:firstLine="720"/>
        <w:jc w:val="both"/>
        <w:rPr>
          <w:rFonts w:eastAsia="Times New Roman" w:cs="Times New Roman"/>
          <w:spacing w:val="2"/>
          <w:sz w:val="26"/>
          <w:szCs w:val="26"/>
        </w:rPr>
      </w:pPr>
      <w:r w:rsidRPr="00427F80">
        <w:rPr>
          <w:rFonts w:eastAsia="Times New Roman" w:cs="Times New Roman"/>
          <w:spacing w:val="2"/>
          <w:sz w:val="26"/>
          <w:szCs w:val="26"/>
        </w:rPr>
        <w:t>Trên cơ sở giữ nội dung và bố cục của Chương IV của Hiến pháp năm 1992, Hiến pháp tiếp tục khẳng định và làm sâu sắc hơn vai trò nòng cốt của lực lượng vũ trang nhân dân trong sự nghiệp bảo vệ Tổ quốc, sự gắn kết giữa nhiệm vụ đối ngoại với quốc phòng, an ninh trong việc xây dựng đất nước, bảo vệ độc lập, chủ quyền, thống nhất và toàn vẹn lãnh thổ.</w:t>
      </w:r>
    </w:p>
    <w:p w14:paraId="43612028" w14:textId="77777777" w:rsidR="004D7145" w:rsidRDefault="003B3DB1" w:rsidP="00221D4E">
      <w:pPr>
        <w:spacing w:before="120" w:after="120" w:line="240" w:lineRule="auto"/>
        <w:ind w:firstLine="720"/>
        <w:jc w:val="both"/>
        <w:rPr>
          <w:rFonts w:eastAsia="Times New Roman" w:cs="Times New Roman"/>
          <w:color w:val="202020"/>
          <w:spacing w:val="2"/>
          <w:sz w:val="26"/>
          <w:szCs w:val="26"/>
        </w:rPr>
      </w:pPr>
      <w:r w:rsidRPr="00427F80">
        <w:rPr>
          <w:rFonts w:eastAsia="Times New Roman" w:cs="Times New Roman"/>
          <w:spacing w:val="2"/>
          <w:sz w:val="26"/>
          <w:szCs w:val="26"/>
        </w:rPr>
        <w:t>Về nhiệm vụ bảo vệ Tổ quốc, Hiến pháp về cơ bản vẫn kế thừa các quy định của Hiến pháp hiện hành, khẳng định bảo vệ Tổ quốc là nghĩa vụ thiêng liêng và là quyền cao quý của công dân. Tuy nhiên, do nội hàm bảo vệ Tổ quốc rộng lớn, liên quan đến nhiều lĩnh vực quốc phòng, an ninh, đối ngoại, kinh tế, văn hóa, xã hội, vì vậy, Hiến pháp đã quy định khái quát “Bảo vệ Tổ quốc Việt Nam XHCN là sự n</w:t>
      </w:r>
      <w:r w:rsidR="0055108D" w:rsidRPr="00427F80">
        <w:rPr>
          <w:rFonts w:eastAsia="Times New Roman" w:cs="Times New Roman"/>
          <w:spacing w:val="2"/>
          <w:sz w:val="26"/>
          <w:szCs w:val="26"/>
        </w:rPr>
        <w:t>ghiệp của toàn dân” tại Điều 64,</w:t>
      </w:r>
      <w:r w:rsidRPr="00427F80">
        <w:rPr>
          <w:rFonts w:eastAsia="Times New Roman" w:cs="Times New Roman"/>
          <w:spacing w:val="2"/>
          <w:sz w:val="26"/>
          <w:szCs w:val="26"/>
        </w:rPr>
        <w:t xml:space="preserve"> còn những vấn đề về quốc phòng, an ninh quốc gia và bảo đảm trật tự, an toàn xã hội thì được quy định tại các điều 65, 66, 67, 68 và trong các nội dung khác của Hiến pháp.</w:t>
      </w:r>
      <w:r w:rsidR="00221D4E" w:rsidRPr="00427F80">
        <w:rPr>
          <w:rFonts w:eastAsia="Times New Roman" w:cs="Times New Roman"/>
          <w:spacing w:val="2"/>
          <w:sz w:val="26"/>
          <w:szCs w:val="26"/>
        </w:rPr>
        <w:t>/.</w:t>
      </w:r>
    </w:p>
    <w:p w14:paraId="001B757D" w14:textId="77777777" w:rsidR="00D0196A" w:rsidRPr="003B3DB1" w:rsidRDefault="00D0196A" w:rsidP="003B3DB1">
      <w:pPr>
        <w:spacing w:after="240" w:line="240" w:lineRule="auto"/>
        <w:ind w:firstLine="720"/>
        <w:jc w:val="both"/>
        <w:rPr>
          <w:rFonts w:eastAsia="Times New Roman" w:cs="Times New Roman"/>
          <w:color w:val="202020"/>
          <w:spacing w:val="2"/>
          <w:sz w:val="26"/>
          <w:szCs w:val="26"/>
        </w:rPr>
      </w:pPr>
    </w:p>
    <w:p w14:paraId="3876FB33" w14:textId="77777777" w:rsidR="00933A05" w:rsidRPr="004D7145" w:rsidRDefault="004D7145" w:rsidP="00933A05">
      <w:pPr>
        <w:shd w:val="clear" w:color="auto" w:fill="FFFFFF"/>
        <w:spacing w:after="0" w:line="240" w:lineRule="auto"/>
        <w:jc w:val="both"/>
        <w:rPr>
          <w:b/>
          <w:sz w:val="26"/>
          <w:szCs w:val="26"/>
        </w:rPr>
      </w:pPr>
      <w:r w:rsidRPr="004D7145">
        <w:rPr>
          <w:b/>
          <w:sz w:val="26"/>
          <w:szCs w:val="26"/>
        </w:rPr>
        <w:t xml:space="preserve"> </w:t>
      </w:r>
      <w:r w:rsidR="00933A05" w:rsidRPr="004D7145">
        <w:rPr>
          <w:b/>
          <w:sz w:val="26"/>
          <w:szCs w:val="26"/>
        </w:rPr>
        <w:t>Phụ trách phổ biến, giáo dục pháp luật</w:t>
      </w:r>
      <w:r w:rsidR="00933A05" w:rsidRPr="00933A05">
        <w:rPr>
          <w:b/>
          <w:sz w:val="26"/>
          <w:szCs w:val="26"/>
        </w:rPr>
        <w:t xml:space="preserve"> </w:t>
      </w:r>
      <w:r w:rsidR="00933A05">
        <w:rPr>
          <w:b/>
          <w:sz w:val="26"/>
          <w:szCs w:val="26"/>
        </w:rPr>
        <w:t xml:space="preserve">                                     </w:t>
      </w:r>
      <w:r w:rsidR="00933A05" w:rsidRPr="004D7145">
        <w:rPr>
          <w:b/>
          <w:sz w:val="26"/>
          <w:szCs w:val="26"/>
        </w:rPr>
        <w:t xml:space="preserve">HIỆU TRƯỞNG                                        </w:t>
      </w:r>
    </w:p>
    <w:p w14:paraId="478FB59C" w14:textId="77777777" w:rsidR="00933A05" w:rsidRPr="004D7145" w:rsidRDefault="00933A05" w:rsidP="00933A05">
      <w:pPr>
        <w:pStyle w:val="NormalWeb"/>
        <w:shd w:val="clear" w:color="auto" w:fill="FFFFFF"/>
        <w:spacing w:before="0" w:beforeAutospacing="0" w:after="75" w:afterAutospacing="0" w:line="270" w:lineRule="atLeast"/>
        <w:jc w:val="both"/>
        <w:rPr>
          <w:color w:val="333333"/>
          <w:sz w:val="26"/>
          <w:szCs w:val="26"/>
        </w:rPr>
      </w:pPr>
    </w:p>
    <w:p w14:paraId="6F3700FA" w14:textId="77777777" w:rsidR="00933A05" w:rsidRPr="00933A05" w:rsidRDefault="00933A05" w:rsidP="00933A05">
      <w:pPr>
        <w:pStyle w:val="NormalWeb"/>
        <w:shd w:val="clear" w:color="auto" w:fill="FFFFFF"/>
        <w:spacing w:before="0" w:beforeAutospacing="0" w:after="75" w:afterAutospacing="0" w:line="270" w:lineRule="atLeast"/>
        <w:jc w:val="both"/>
        <w:rPr>
          <w:color w:val="333333"/>
          <w:sz w:val="26"/>
          <w:szCs w:val="26"/>
        </w:rPr>
      </w:pPr>
      <w:r w:rsidRPr="004D7145">
        <w:rPr>
          <w:color w:val="333333"/>
          <w:sz w:val="26"/>
          <w:szCs w:val="26"/>
        </w:rPr>
        <w:t> </w:t>
      </w:r>
    </w:p>
    <w:p w14:paraId="6780EFD2" w14:textId="5A8941E6" w:rsidR="00933A05" w:rsidRPr="004D7145" w:rsidRDefault="00933A05" w:rsidP="00427F80">
      <w:pPr>
        <w:spacing w:line="360" w:lineRule="auto"/>
        <w:jc w:val="center"/>
        <w:rPr>
          <w:b/>
          <w:sz w:val="26"/>
          <w:szCs w:val="26"/>
        </w:rPr>
      </w:pPr>
      <w:r w:rsidRPr="004D7145">
        <w:rPr>
          <w:b/>
          <w:sz w:val="26"/>
          <w:szCs w:val="26"/>
        </w:rPr>
        <w:t xml:space="preserve">Ngô Thị Thanh Hảo </w:t>
      </w:r>
      <w:r w:rsidR="00121EA4">
        <w:rPr>
          <w:b/>
          <w:sz w:val="26"/>
          <w:szCs w:val="26"/>
        </w:rPr>
        <w:t xml:space="preserve">                                                  </w:t>
      </w:r>
      <w:r w:rsidR="00427F80">
        <w:rPr>
          <w:b/>
          <w:sz w:val="26"/>
          <w:szCs w:val="26"/>
        </w:rPr>
        <w:t xml:space="preserve">            </w:t>
      </w:r>
      <w:r w:rsidR="00121EA4">
        <w:rPr>
          <w:b/>
          <w:sz w:val="26"/>
          <w:szCs w:val="26"/>
        </w:rPr>
        <w:t>Dương Công Lý</w:t>
      </w:r>
    </w:p>
    <w:p w14:paraId="587D3BD5" w14:textId="77777777" w:rsidR="00EE6660" w:rsidRPr="004D7145" w:rsidRDefault="004D7145" w:rsidP="00933A05">
      <w:pPr>
        <w:shd w:val="clear" w:color="auto" w:fill="FFFFFF"/>
        <w:spacing w:after="0" w:line="240" w:lineRule="auto"/>
        <w:jc w:val="both"/>
        <w:rPr>
          <w:rFonts w:cs="Times New Roman"/>
          <w:sz w:val="26"/>
          <w:szCs w:val="26"/>
        </w:rPr>
      </w:pPr>
      <w:r w:rsidRPr="004D7145">
        <w:rPr>
          <w:b/>
          <w:sz w:val="26"/>
          <w:szCs w:val="26"/>
        </w:rPr>
        <w:t xml:space="preserve">    </w:t>
      </w:r>
    </w:p>
    <w:p w14:paraId="576D2D79" w14:textId="77777777" w:rsidR="00805BA4" w:rsidRPr="004D7145" w:rsidRDefault="00805BA4">
      <w:pPr>
        <w:rPr>
          <w:rFonts w:cs="Times New Roman"/>
          <w:sz w:val="26"/>
          <w:szCs w:val="26"/>
        </w:rPr>
      </w:pPr>
    </w:p>
    <w:sectPr w:rsidR="00805BA4" w:rsidRPr="004D7145" w:rsidSect="003B3DB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5EEE" w14:textId="77777777" w:rsidR="00E7192F" w:rsidRDefault="00E7192F" w:rsidP="00805BA4">
      <w:pPr>
        <w:spacing w:after="0" w:line="240" w:lineRule="auto"/>
      </w:pPr>
      <w:r>
        <w:separator/>
      </w:r>
    </w:p>
  </w:endnote>
  <w:endnote w:type="continuationSeparator" w:id="0">
    <w:p w14:paraId="7D10F416" w14:textId="77777777" w:rsidR="00E7192F" w:rsidRDefault="00E7192F" w:rsidP="0080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3EDE" w14:textId="77777777" w:rsidR="00E7192F" w:rsidRDefault="00E7192F" w:rsidP="00805BA4">
      <w:pPr>
        <w:spacing w:after="0" w:line="240" w:lineRule="auto"/>
      </w:pPr>
      <w:r>
        <w:separator/>
      </w:r>
    </w:p>
  </w:footnote>
  <w:footnote w:type="continuationSeparator" w:id="0">
    <w:p w14:paraId="603133C3" w14:textId="77777777" w:rsidR="00E7192F" w:rsidRDefault="00E7192F" w:rsidP="00805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C7D28"/>
    <w:multiLevelType w:val="multilevel"/>
    <w:tmpl w:val="72E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50080"/>
    <w:multiLevelType w:val="hybridMultilevel"/>
    <w:tmpl w:val="543AA09E"/>
    <w:lvl w:ilvl="0" w:tplc="F208C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7A0DB2"/>
    <w:multiLevelType w:val="hybridMultilevel"/>
    <w:tmpl w:val="92FC73BC"/>
    <w:lvl w:ilvl="0" w:tplc="1A6E6E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F66"/>
    <w:rsid w:val="00002C98"/>
    <w:rsid w:val="00051690"/>
    <w:rsid w:val="00121EA4"/>
    <w:rsid w:val="0013462F"/>
    <w:rsid w:val="001745DE"/>
    <w:rsid w:val="001C269B"/>
    <w:rsid w:val="00221D4E"/>
    <w:rsid w:val="00253750"/>
    <w:rsid w:val="002902FB"/>
    <w:rsid w:val="002C7923"/>
    <w:rsid w:val="003B3DB1"/>
    <w:rsid w:val="00427F80"/>
    <w:rsid w:val="004B1D03"/>
    <w:rsid w:val="004D7145"/>
    <w:rsid w:val="00536FAC"/>
    <w:rsid w:val="00542558"/>
    <w:rsid w:val="0055108D"/>
    <w:rsid w:val="00675ED9"/>
    <w:rsid w:val="006B3F06"/>
    <w:rsid w:val="00705BB6"/>
    <w:rsid w:val="00717535"/>
    <w:rsid w:val="00760F66"/>
    <w:rsid w:val="0078605C"/>
    <w:rsid w:val="007F10C9"/>
    <w:rsid w:val="00805BA4"/>
    <w:rsid w:val="00862063"/>
    <w:rsid w:val="008D4EA1"/>
    <w:rsid w:val="008E6204"/>
    <w:rsid w:val="00933A05"/>
    <w:rsid w:val="00965758"/>
    <w:rsid w:val="009A3EA6"/>
    <w:rsid w:val="009E4CE0"/>
    <w:rsid w:val="00A005E5"/>
    <w:rsid w:val="00A83C42"/>
    <w:rsid w:val="00A876AC"/>
    <w:rsid w:val="00A93518"/>
    <w:rsid w:val="00AA3BC5"/>
    <w:rsid w:val="00B0599E"/>
    <w:rsid w:val="00B846DE"/>
    <w:rsid w:val="00B96EE9"/>
    <w:rsid w:val="00C10F1B"/>
    <w:rsid w:val="00C867E9"/>
    <w:rsid w:val="00CB6392"/>
    <w:rsid w:val="00D0196A"/>
    <w:rsid w:val="00D56B1E"/>
    <w:rsid w:val="00E7192F"/>
    <w:rsid w:val="00EE6660"/>
    <w:rsid w:val="00F45A46"/>
    <w:rsid w:val="00F47D1D"/>
    <w:rsid w:val="00FD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2F78D8"/>
  <w15:docId w15:val="{869CC118-31BA-44EC-BE47-E14881E5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F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0F66"/>
    <w:rPr>
      <w:b/>
      <w:bCs/>
    </w:rPr>
  </w:style>
  <w:style w:type="character" w:customStyle="1" w:styleId="apple-converted-space">
    <w:name w:val="apple-converted-space"/>
    <w:basedOn w:val="DefaultParagraphFont"/>
    <w:rsid w:val="00760F66"/>
  </w:style>
  <w:style w:type="paragraph" w:customStyle="1" w:styleId="DefaultParagraphFontParaCharCharCharCharChar">
    <w:name w:val="Default Paragraph Font Para Char Char Char Char Char"/>
    <w:autoRedefine/>
    <w:rsid w:val="00760F66"/>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semiHidden/>
    <w:unhideWhenUsed/>
    <w:rsid w:val="00805B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BA4"/>
  </w:style>
  <w:style w:type="paragraph" w:styleId="Footer">
    <w:name w:val="footer"/>
    <w:basedOn w:val="Normal"/>
    <w:link w:val="FooterChar"/>
    <w:uiPriority w:val="99"/>
    <w:semiHidden/>
    <w:unhideWhenUsed/>
    <w:rsid w:val="00805B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5BA4"/>
  </w:style>
  <w:style w:type="character" w:styleId="Emphasis">
    <w:name w:val="Emphasis"/>
    <w:basedOn w:val="DefaultParagraphFont"/>
    <w:uiPriority w:val="20"/>
    <w:qFormat/>
    <w:rsid w:val="00121EA4"/>
    <w:rPr>
      <w:i/>
      <w:iCs/>
    </w:rPr>
  </w:style>
  <w:style w:type="character" w:styleId="Hyperlink">
    <w:name w:val="Hyperlink"/>
    <w:basedOn w:val="DefaultParagraphFont"/>
    <w:uiPriority w:val="99"/>
    <w:semiHidden/>
    <w:unhideWhenUsed/>
    <w:rsid w:val="00121EA4"/>
    <w:rPr>
      <w:color w:val="0000FF"/>
      <w:u w:val="single"/>
    </w:rPr>
  </w:style>
  <w:style w:type="paragraph" w:styleId="BalloonText">
    <w:name w:val="Balloon Text"/>
    <w:basedOn w:val="Normal"/>
    <w:link w:val="BalloonTextChar"/>
    <w:uiPriority w:val="99"/>
    <w:semiHidden/>
    <w:unhideWhenUsed/>
    <w:rsid w:val="00121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508">
      <w:bodyDiv w:val="1"/>
      <w:marLeft w:val="0"/>
      <w:marRight w:val="0"/>
      <w:marTop w:val="0"/>
      <w:marBottom w:val="0"/>
      <w:divBdr>
        <w:top w:val="none" w:sz="0" w:space="0" w:color="auto"/>
        <w:left w:val="none" w:sz="0" w:space="0" w:color="auto"/>
        <w:bottom w:val="none" w:sz="0" w:space="0" w:color="auto"/>
        <w:right w:val="none" w:sz="0" w:space="0" w:color="auto"/>
      </w:divBdr>
    </w:div>
    <w:div w:id="1018972257">
      <w:bodyDiv w:val="1"/>
      <w:marLeft w:val="0"/>
      <w:marRight w:val="0"/>
      <w:marTop w:val="0"/>
      <w:marBottom w:val="0"/>
      <w:divBdr>
        <w:top w:val="none" w:sz="0" w:space="0" w:color="auto"/>
        <w:left w:val="none" w:sz="0" w:space="0" w:color="auto"/>
        <w:bottom w:val="none" w:sz="0" w:space="0" w:color="auto"/>
        <w:right w:val="none" w:sz="0" w:space="0" w:color="auto"/>
      </w:divBdr>
    </w:div>
    <w:div w:id="1659115156">
      <w:bodyDiv w:val="1"/>
      <w:marLeft w:val="0"/>
      <w:marRight w:val="0"/>
      <w:marTop w:val="0"/>
      <w:marBottom w:val="0"/>
      <w:divBdr>
        <w:top w:val="none" w:sz="0" w:space="0" w:color="auto"/>
        <w:left w:val="none" w:sz="0" w:space="0" w:color="auto"/>
        <w:bottom w:val="none" w:sz="0" w:space="0" w:color="auto"/>
        <w:right w:val="none" w:sz="0" w:space="0" w:color="auto"/>
      </w:divBdr>
    </w:div>
    <w:div w:id="2141142173">
      <w:bodyDiv w:val="1"/>
      <w:marLeft w:val="0"/>
      <w:marRight w:val="0"/>
      <w:marTop w:val="0"/>
      <w:marBottom w:val="0"/>
      <w:divBdr>
        <w:top w:val="none" w:sz="0" w:space="0" w:color="auto"/>
        <w:left w:val="none" w:sz="0" w:space="0" w:color="auto"/>
        <w:bottom w:val="none" w:sz="0" w:space="0" w:color="auto"/>
        <w:right w:val="none" w:sz="0" w:space="0" w:color="auto"/>
      </w:divBdr>
    </w:div>
    <w:div w:id="21456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Administrator</cp:lastModifiedBy>
  <cp:revision>28</cp:revision>
  <dcterms:created xsi:type="dcterms:W3CDTF">2019-10-17T02:36:00Z</dcterms:created>
  <dcterms:modified xsi:type="dcterms:W3CDTF">2022-11-06T12:46:00Z</dcterms:modified>
</cp:coreProperties>
</file>