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UNIT 2: SCHOOL</w:t>
      </w:r>
    </w:p>
    <w:p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</w:p>
    <w:p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  <w:highlight w:val="green"/>
        </w:rPr>
        <w:t>A. VOCABULARY (TỪ VỰNG)</w:t>
      </w:r>
    </w:p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>Lesson 1</w:t>
      </w:r>
    </w:p>
    <w:tbl>
      <w:tblPr>
        <w:tblStyle w:val="3"/>
        <w:tblW w:w="91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992"/>
        <w:gridCol w:w="2320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biology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/baɪˈɒlədʒi/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Sinh học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geography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dʒiˈɒɡrəfi/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Địa lý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history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ˈhɪstri/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Lịch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I.T (information technology)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aɪ ’ti: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/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(/ɪnfəˌmeɪʃ</w:t>
            </w: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n tekˈnɒlədʒi/)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Tin học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literature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ˈlɪt.rə.tʃə</w:t>
            </w: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r/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Văn học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music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ˈmjuː.zɪk/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Âm nhạc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P.E (physical education)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piː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iː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/(/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ˌfɪz.ɪ.k</w:t>
            </w: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l ed.jʊˈkeɪ.ʃ</w:t>
            </w: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n/)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Thể dục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physics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ˈfɪzɪks/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Vật lý</w:t>
            </w:r>
          </w:p>
        </w:tc>
      </w:tr>
    </w:tbl>
    <w:p>
      <w:pPr>
        <w:spacing w:after="0" w:line="240" w:lineRule="auto"/>
        <w:rPr>
          <w:rStyle w:val="4"/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I. Using “and”/ “or” for listing</w:t>
      </w:r>
    </w:p>
    <w:p>
      <w:pPr>
        <w:spacing w:after="0" w:line="240" w:lineRule="auto"/>
        <w:rPr>
          <w:rStyle w:val="4"/>
          <w:rFonts w:ascii="Cambria" w:hAnsi="Cambria"/>
          <w:i/>
          <w:color w:val="0000CC"/>
          <w:sz w:val="24"/>
          <w:szCs w:val="24"/>
        </w:rPr>
      </w:pPr>
      <w:r>
        <w:rPr>
          <w:rStyle w:val="4"/>
          <w:rFonts w:ascii="Cambria" w:hAnsi="Cambria"/>
          <w:i/>
          <w:color w:val="0000CC"/>
          <w:sz w:val="24"/>
          <w:szCs w:val="24"/>
        </w:rPr>
        <w:t>1. We use “and” to join two or more nouns in a positive sentence</w:t>
      </w:r>
    </w:p>
    <w:p>
      <w:pPr>
        <w:spacing w:after="0" w:line="240" w:lineRule="auto"/>
        <w:rPr>
          <w:rStyle w:val="4"/>
          <w:rFonts w:ascii="Cambria" w:hAnsi="Cambria"/>
          <w:b w:val="0"/>
          <w:sz w:val="24"/>
          <w:szCs w:val="24"/>
        </w:rPr>
      </w:pPr>
      <w:r>
        <w:rPr>
          <w:rStyle w:val="4"/>
          <w:rFonts w:ascii="Cambria" w:hAnsi="Cambria"/>
          <w:b w:val="0"/>
          <w:sz w:val="24"/>
          <w:szCs w:val="24"/>
        </w:rPr>
        <w:t xml:space="preserve">I like English </w:t>
      </w:r>
      <w:r>
        <w:rPr>
          <w:rStyle w:val="4"/>
          <w:rFonts w:ascii="Cambria" w:hAnsi="Cambria"/>
          <w:sz w:val="24"/>
          <w:szCs w:val="24"/>
        </w:rPr>
        <w:t>and</w:t>
      </w:r>
      <w:r>
        <w:rPr>
          <w:rStyle w:val="4"/>
          <w:rFonts w:ascii="Cambria" w:hAnsi="Cambria"/>
          <w:b w:val="0"/>
          <w:sz w:val="24"/>
          <w:szCs w:val="24"/>
        </w:rPr>
        <w:t xml:space="preserve"> music.</w:t>
      </w:r>
    </w:p>
    <w:p>
      <w:pPr>
        <w:spacing w:after="0" w:line="240" w:lineRule="auto"/>
        <w:rPr>
          <w:rStyle w:val="4"/>
          <w:rFonts w:ascii="Cambria" w:hAnsi="Cambria"/>
          <w:b w:val="0"/>
          <w:sz w:val="24"/>
          <w:szCs w:val="24"/>
        </w:rPr>
      </w:pPr>
      <w:r>
        <w:rPr>
          <w:rStyle w:val="4"/>
          <w:rFonts w:ascii="Cambria" w:hAnsi="Cambria"/>
          <w:b w:val="0"/>
          <w:sz w:val="24"/>
          <w:szCs w:val="24"/>
        </w:rPr>
        <w:t xml:space="preserve">I like English, math </w:t>
      </w:r>
      <w:r>
        <w:rPr>
          <w:rStyle w:val="4"/>
          <w:rFonts w:ascii="Cambria" w:hAnsi="Cambria"/>
          <w:sz w:val="24"/>
          <w:szCs w:val="24"/>
        </w:rPr>
        <w:t>and</w:t>
      </w:r>
      <w:r>
        <w:rPr>
          <w:rStyle w:val="4"/>
          <w:rFonts w:ascii="Cambria" w:hAnsi="Cambria"/>
          <w:b w:val="0"/>
          <w:sz w:val="24"/>
          <w:szCs w:val="24"/>
        </w:rPr>
        <w:t xml:space="preserve"> music.</w:t>
      </w:r>
    </w:p>
    <w:p>
      <w:pPr>
        <w:spacing w:after="0" w:line="240" w:lineRule="auto"/>
        <w:rPr>
          <w:rStyle w:val="4"/>
          <w:rFonts w:ascii="Cambria" w:hAnsi="Cambria"/>
          <w:i/>
          <w:color w:val="0000CC"/>
          <w:sz w:val="24"/>
          <w:szCs w:val="24"/>
        </w:rPr>
      </w:pPr>
      <w:r>
        <w:rPr>
          <w:rStyle w:val="4"/>
          <w:rFonts w:ascii="Cambria" w:hAnsi="Cambria"/>
          <w:i/>
          <w:color w:val="0000CC"/>
          <w:sz w:val="24"/>
          <w:szCs w:val="24"/>
        </w:rPr>
        <w:t>2. We use “or” to join two or more nouns in a negative sentence</w:t>
      </w:r>
    </w:p>
    <w:p>
      <w:pPr>
        <w:spacing w:after="0" w:line="240" w:lineRule="auto"/>
        <w:rPr>
          <w:rStyle w:val="4"/>
          <w:rFonts w:ascii="Cambria" w:hAnsi="Cambria"/>
          <w:b w:val="0"/>
          <w:sz w:val="24"/>
          <w:szCs w:val="24"/>
        </w:rPr>
      </w:pPr>
      <w:r>
        <w:rPr>
          <w:rStyle w:val="4"/>
          <w:rFonts w:ascii="Cambria" w:hAnsi="Cambria"/>
          <w:b w:val="0"/>
          <w:sz w:val="24"/>
          <w:szCs w:val="24"/>
        </w:rPr>
        <w:t xml:space="preserve">I don’t like English </w:t>
      </w:r>
      <w:r>
        <w:rPr>
          <w:rStyle w:val="4"/>
          <w:rFonts w:ascii="Cambria" w:hAnsi="Cambria"/>
          <w:sz w:val="24"/>
          <w:szCs w:val="24"/>
        </w:rPr>
        <w:t>or</w:t>
      </w:r>
      <w:r>
        <w:rPr>
          <w:rStyle w:val="4"/>
          <w:rFonts w:ascii="Cambria" w:hAnsi="Cambria"/>
          <w:b w:val="0"/>
          <w:sz w:val="24"/>
          <w:szCs w:val="24"/>
        </w:rPr>
        <w:t xml:space="preserve"> music.</w:t>
      </w:r>
    </w:p>
    <w:p>
      <w:pPr>
        <w:spacing w:after="0" w:line="240" w:lineRule="auto"/>
        <w:rPr>
          <w:rStyle w:val="4"/>
          <w:rFonts w:ascii="Cambria" w:hAnsi="Cambria"/>
          <w:b w:val="0"/>
          <w:sz w:val="24"/>
          <w:szCs w:val="24"/>
        </w:rPr>
      </w:pPr>
      <w:r>
        <w:rPr>
          <w:rStyle w:val="4"/>
          <w:rFonts w:ascii="Cambria" w:hAnsi="Cambria"/>
          <w:b w:val="0"/>
          <w:sz w:val="24"/>
          <w:szCs w:val="24"/>
        </w:rPr>
        <w:t xml:space="preserve">I don’t like English, math </w:t>
      </w:r>
      <w:r>
        <w:rPr>
          <w:rStyle w:val="4"/>
          <w:rFonts w:ascii="Cambria" w:hAnsi="Cambria"/>
          <w:sz w:val="24"/>
          <w:szCs w:val="24"/>
        </w:rPr>
        <w:t>or</w:t>
      </w:r>
      <w:r>
        <w:rPr>
          <w:rStyle w:val="4"/>
          <w:rFonts w:ascii="Cambria" w:hAnsi="Cambria"/>
          <w:b w:val="0"/>
          <w:sz w:val="24"/>
          <w:szCs w:val="24"/>
        </w:rPr>
        <w:t xml:space="preserve"> music.</w:t>
      </w:r>
    </w:p>
    <w:p>
      <w:pPr>
        <w:rPr>
          <w:b/>
          <w:bCs/>
        </w:rPr>
      </w:pPr>
      <w:r>
        <w:rPr>
          <w:rFonts w:hint="default"/>
          <w:b/>
          <w:bCs/>
        </w:rPr>
        <w:t>And, or hay được dùng để liệt kê, thêm ý trong câu. Tuy nhiên câu phủ định thường dùng “ or” hơn là “ and</w:t>
      </w:r>
      <w:bookmarkStart w:id="0" w:name="_GoBack"/>
      <w:bookmarkEnd w:id="0"/>
      <w:r>
        <w:rPr>
          <w:rFonts w:hint="default"/>
          <w:b/>
          <w:bCs/>
        </w:rPr>
        <w:t>”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502A"/>
    <w:rsid w:val="7733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sp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2021-10-05T13:27:00Z</dcterms:created>
  <dc:creator>ACER</dc:creator>
  <cp:lastModifiedBy>ACER</cp:lastModifiedBy>
  <dcterms:modified xsi:type="dcterms:W3CDTF">2021-10-05T13:34:29Z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2A4812C13AF64696AAD9733E3C822E03</vt:lpwstr>
  </property>
</Properties>
</file>