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76" w:rsidRPr="00AE4659" w:rsidRDefault="008D6C76" w:rsidP="008D6C76">
      <w:pPr>
        <w:tabs>
          <w:tab w:val="left" w:pos="1230"/>
        </w:tabs>
        <w:spacing w:before="0" w:beforeAutospacing="0" w:after="0" w:line="240" w:lineRule="auto"/>
        <w:ind w:right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/>
        </w:rPr>
      </w:pPr>
      <w:r w:rsidRPr="00AE4659">
        <w:rPr>
          <w:rFonts w:ascii="Times New Roman" w:eastAsia="Times New Roman" w:hAnsi="Times New Roman"/>
          <w:b/>
          <w:bCs/>
          <w:sz w:val="32"/>
          <w:szCs w:val="32"/>
          <w:lang w:val="en-US"/>
        </w:rPr>
        <w:t>Bài 26: PHONG TRÀO KHÁNG CHIẾN CHỐNG PHÁP TRONG NHỮNG NĂM CUỐI THẾ KỈ XIX</w:t>
      </w:r>
    </w:p>
    <w:p w:rsidR="008D6C76" w:rsidRDefault="008D6C76" w:rsidP="008D6C76">
      <w:pPr>
        <w:spacing w:before="0" w:beforeAutospacing="0" w:after="0" w:line="240" w:lineRule="auto"/>
        <w:ind w:right="0" w:firstLine="720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 CUỘC PHẢN CÔNG CỦA PHÁI CHỦ CHIẾN TẠI KINH THÀNH HUẾ.VUA HÀM NGHI RA“CHIẾU CẦN VƯƠNG”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>1. Cuộc phản công quân Pháp của phái chủ chiến ở Huế 7-1885.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bCs/>
          <w:sz w:val="28"/>
          <w:szCs w:val="28"/>
          <w:lang w:val="en-US"/>
        </w:rPr>
        <w:t>- Sau hai hiệp ước 1883 và 1884,phe chủ chiến trong triều đình nuôi hi vọng giành lại chủ quyền từ tay Pháp .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bCs/>
          <w:sz w:val="28"/>
          <w:szCs w:val="28"/>
          <w:lang w:val="en-US"/>
        </w:rPr>
        <w:t>- Pháp lo sợ,tìm cách bắt cóc những người cầm đầu.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sz w:val="28"/>
          <w:szCs w:val="28"/>
          <w:lang w:val="en-US"/>
        </w:rPr>
        <w:t>- Đêm mồng 4 rạng ngày 5/7/1885, Tôn Thất Thuyết hạ lệnh tấn công Pháp ở  đồn Mang Cá và Toà Khâm sứ.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sz w:val="28"/>
          <w:szCs w:val="28"/>
          <w:lang w:val="en-US"/>
        </w:rPr>
        <w:t xml:space="preserve">- Nhờ có ưu thế về vũ khí,quân giặc </w:t>
      </w:r>
      <w:r>
        <w:rPr>
          <w:rFonts w:ascii="Times New Roman" w:eastAsia="Times New Roman" w:hAnsi="Times New Roman"/>
          <w:sz w:val="28"/>
          <w:szCs w:val="28"/>
          <w:lang w:val="en-US"/>
        </w:rPr>
        <w:t>phản công,chiếm kinh thành Huế.</w:t>
      </w:r>
      <w:bookmarkStart w:id="0" w:name="_GoBack"/>
      <w:bookmarkEnd w:id="0"/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</w:pP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>2.Phong trào Cần Vương bùng nổ và lan rộng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a. Nguyên Nhân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sz w:val="28"/>
          <w:szCs w:val="28"/>
          <w:lang w:val="en-US"/>
        </w:rPr>
        <w:t>- 13-7-1885, Tôn Thất Thuyết đưa vua Hàm Nghi chạy ra căn cứ Tân Sở (Quảng Trị).Ông  nhân danh nhà vua xuống chiếu Cần vươn</w:t>
      </w:r>
      <w:r w:rsidR="00D52348">
        <w:rPr>
          <w:rFonts w:ascii="Times New Roman" w:eastAsia="Times New Roman" w:hAnsi="Times New Roman"/>
          <w:sz w:val="28"/>
          <w:szCs w:val="28"/>
          <w:lang w:val="en-US"/>
        </w:rPr>
        <w:t>g</w:t>
      </w:r>
      <w:r w:rsidRPr="00AE4659">
        <w:rPr>
          <w:rFonts w:ascii="Times New Roman" w:eastAsia="Times New Roman" w:hAnsi="Times New Roman"/>
          <w:sz w:val="28"/>
          <w:szCs w:val="28"/>
          <w:lang w:val="en-US"/>
        </w:rPr>
        <w:t xml:space="preserve">,kêu gọi văn than ,sĩ phu và nhân dân đứng lên giúp vua cứu nước. 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sz w:val="28"/>
          <w:szCs w:val="28"/>
          <w:lang w:val="en-US"/>
        </w:rPr>
        <w:t>- Phong trào yêu nước chống Pháp dưới ngọn cờ Cần vương diễn ra sôi nổi từ năm 1885 đến cuối thế kỉ XIX.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b. Diễn biến</w:t>
      </w:r>
      <w:r w:rsidRPr="00AE4659">
        <w:rPr>
          <w:rFonts w:ascii="Times New Roman" w:eastAsia="Times New Roman" w:hAnsi="Times New Roman"/>
          <w:sz w:val="28"/>
          <w:szCs w:val="28"/>
          <w:lang w:val="en-US"/>
        </w:rPr>
        <w:t>:  chia 2 giai đoạn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sz w:val="28"/>
          <w:szCs w:val="28"/>
          <w:lang w:val="en-US"/>
        </w:rPr>
        <w:t>- Giai đoạn 1: (1885-1888) phong trào bùng nổ trên khắp cả nước, nhất là từ Phan Thiết trở ra.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sz w:val="28"/>
          <w:szCs w:val="28"/>
          <w:lang w:val="en-US"/>
        </w:rPr>
      </w:pPr>
      <w:r w:rsidRPr="00AE4659">
        <w:rPr>
          <w:rFonts w:ascii="Times New Roman" w:eastAsia="Times New Roman" w:hAnsi="Times New Roman"/>
          <w:sz w:val="28"/>
          <w:szCs w:val="28"/>
          <w:lang w:val="en-US"/>
        </w:rPr>
        <w:t>- Giai đoạn 2: (1888-1896) Phong trào qui tụ trong nhữ</w:t>
      </w:r>
      <w:r w:rsidR="00C31427">
        <w:rPr>
          <w:rFonts w:ascii="Times New Roman" w:eastAsia="Times New Roman" w:hAnsi="Times New Roman"/>
          <w:sz w:val="28"/>
          <w:szCs w:val="28"/>
          <w:lang w:val="en-US"/>
        </w:rPr>
        <w:t>ng cuộc khởi nghĩa lớn, có quy mô và trình độ tổ chức cao hơn</w:t>
      </w:r>
    </w:p>
    <w:p w:rsidR="008D6C76" w:rsidRPr="00AE4659" w:rsidRDefault="008D6C76" w:rsidP="008D6C76">
      <w:pPr>
        <w:spacing w:before="0" w:beforeAutospacing="0" w:after="0" w:line="240" w:lineRule="auto"/>
        <w:ind w:right="0"/>
        <w:rPr>
          <w:rFonts w:ascii="Times New Roman" w:eastAsia="Times New Roman" w:hAnsi="Times New Roman"/>
          <w:sz w:val="28"/>
          <w:szCs w:val="28"/>
          <w:lang w:val="en-US"/>
        </w:rPr>
      </w:pPr>
    </w:p>
    <w:sectPr w:rsidR="008D6C76" w:rsidRPr="00AE4659" w:rsidSect="00027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8D6C76"/>
    <w:rsid w:val="0002759A"/>
    <w:rsid w:val="0018077E"/>
    <w:rsid w:val="00352E62"/>
    <w:rsid w:val="005C2455"/>
    <w:rsid w:val="008D6C76"/>
    <w:rsid w:val="00C31427"/>
    <w:rsid w:val="00D52348"/>
    <w:rsid w:val="00F8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76"/>
    <w:pPr>
      <w:spacing w:before="100" w:beforeAutospacing="1"/>
      <w:ind w:right="284"/>
      <w:jc w:val="both"/>
    </w:pPr>
    <w:rPr>
      <w:rFonts w:ascii="Calibri" w:eastAsia="Calibri" w:hAnsi="Calibri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76"/>
    <w:pPr>
      <w:spacing w:before="100" w:beforeAutospacing="1"/>
      <w:ind w:right="284"/>
      <w:jc w:val="both"/>
    </w:pPr>
    <w:rPr>
      <w:rFonts w:ascii="Calibri" w:eastAsia="Calibri" w:hAnsi="Calibri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HoangKieuHung</cp:lastModifiedBy>
  <cp:revision>4</cp:revision>
  <dcterms:created xsi:type="dcterms:W3CDTF">2020-02-25T02:54:00Z</dcterms:created>
  <dcterms:modified xsi:type="dcterms:W3CDTF">2021-02-18T06:56:00Z</dcterms:modified>
</cp:coreProperties>
</file>