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1" w:type="dxa"/>
        <w:tblInd w:w="108" w:type="dxa"/>
        <w:tblLook w:val="04A0" w:firstRow="1" w:lastRow="0" w:firstColumn="1" w:lastColumn="0" w:noHBand="0" w:noVBand="1"/>
      </w:tblPr>
      <w:tblGrid>
        <w:gridCol w:w="3969"/>
        <w:gridCol w:w="6272"/>
      </w:tblGrid>
      <w:tr w:rsidR="00D3730B" w:rsidRPr="000C6788" w:rsidTr="004200AF">
        <w:trPr>
          <w:trHeight w:val="993"/>
        </w:trPr>
        <w:tc>
          <w:tcPr>
            <w:tcW w:w="3969" w:type="dxa"/>
          </w:tcPr>
          <w:p w:rsidR="00D3730B" w:rsidRPr="00821D37" w:rsidRDefault="00D3730B" w:rsidP="004200AF">
            <w:pPr>
              <w:spacing w:after="0" w:line="240" w:lineRule="auto"/>
              <w:jc w:val="center"/>
              <w:rPr>
                <w:rFonts w:ascii="Times New Roman" w:eastAsia="Arial" w:hAnsi="Times New Roman" w:cs="Times New Roman"/>
                <w:sz w:val="26"/>
                <w:szCs w:val="26"/>
              </w:rPr>
            </w:pPr>
            <w:r w:rsidRPr="00821D37">
              <w:rPr>
                <w:rFonts w:ascii="Times New Roman" w:eastAsia="Arial" w:hAnsi="Times New Roman" w:cs="Times New Roman"/>
                <w:sz w:val="26"/>
                <w:szCs w:val="26"/>
              </w:rPr>
              <w:t>UBND HUYỆN NHÀ BÈ</w:t>
            </w:r>
          </w:p>
          <w:p w:rsidR="00D3730B" w:rsidRPr="00821D37" w:rsidRDefault="00D3730B" w:rsidP="004200AF">
            <w:pPr>
              <w:spacing w:after="0" w:line="240" w:lineRule="auto"/>
              <w:jc w:val="center"/>
              <w:rPr>
                <w:rFonts w:ascii="Times New Roman" w:eastAsia="Arial" w:hAnsi="Times New Roman" w:cs="Times New Roman"/>
                <w:b/>
                <w:sz w:val="26"/>
                <w:szCs w:val="26"/>
              </w:rPr>
            </w:pPr>
            <w:r w:rsidRPr="00821D37">
              <w:rPr>
                <w:rFonts w:ascii="Times New Roman" w:eastAsia="Arial" w:hAnsi="Times New Roman" w:cs="Times New Roman"/>
                <w:b/>
                <w:sz w:val="26"/>
                <w:szCs w:val="26"/>
              </w:rPr>
              <w:t>TRƯỜNG TRUNG HỌC CỞ SỞ</w:t>
            </w:r>
          </w:p>
          <w:p w:rsidR="00D3730B" w:rsidRDefault="00D3730B" w:rsidP="004200AF">
            <w:pPr>
              <w:spacing w:after="0" w:line="240" w:lineRule="auto"/>
              <w:jc w:val="center"/>
              <w:rPr>
                <w:rFonts w:ascii="Times New Roman" w:eastAsia="Arial" w:hAnsi="Times New Roman" w:cs="Times New Roman"/>
                <w:b/>
                <w:sz w:val="26"/>
                <w:szCs w:val="26"/>
              </w:rPr>
            </w:pPr>
            <w:r>
              <w:rPr>
                <w:rFonts w:ascii="Times New Roman" w:eastAsia="Arial" w:hAnsi="Times New Roman" w:cs="Times New Roman"/>
                <w:i/>
                <w:noProof/>
              </w:rPr>
              <mc:AlternateContent>
                <mc:Choice Requires="wps">
                  <w:drawing>
                    <wp:anchor distT="0" distB="0" distL="114300" distR="114300" simplePos="0" relativeHeight="251659264" behindDoc="0" locked="0" layoutInCell="1" allowOverlap="1" wp14:anchorId="120AE2A4" wp14:editId="46A565B3">
                      <wp:simplePos x="0" y="0"/>
                      <wp:positionH relativeFrom="column">
                        <wp:posOffset>798830</wp:posOffset>
                      </wp:positionH>
                      <wp:positionV relativeFrom="paragraph">
                        <wp:posOffset>240030</wp:posOffset>
                      </wp:positionV>
                      <wp:extent cx="766445" cy="635"/>
                      <wp:effectExtent l="7620" t="12065" r="698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2.9pt;margin-top:18.9pt;width:60.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VdJgIAAEsEAAAOAAAAZHJzL2Uyb0RvYy54bWysVMGOmzAQvVfqP1i+Z4EsySYoZLWCpJdt&#10;GynbD3BsA1bBY9lOSFT132s7BG3a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"/>
                  </w:pict>
                </mc:Fallback>
              </mc:AlternateContent>
            </w:r>
            <w:r w:rsidRPr="00821D37">
              <w:rPr>
                <w:rFonts w:ascii="Times New Roman" w:eastAsia="Arial" w:hAnsi="Times New Roman" w:cs="Times New Roman"/>
                <w:b/>
                <w:sz w:val="26"/>
                <w:szCs w:val="26"/>
              </w:rPr>
              <w:t>NGUYỄN THỊ HƯƠNG</w:t>
            </w:r>
          </w:p>
          <w:p w:rsidR="00D3730B" w:rsidRDefault="00D3730B" w:rsidP="004200AF">
            <w:pPr>
              <w:spacing w:after="0" w:line="240" w:lineRule="auto"/>
              <w:jc w:val="center"/>
              <w:rPr>
                <w:rFonts w:ascii="Times New Roman" w:eastAsia="Arial" w:hAnsi="Times New Roman" w:cs="Times New Roman"/>
                <w:b/>
                <w:sz w:val="26"/>
                <w:szCs w:val="26"/>
              </w:rPr>
            </w:pPr>
          </w:p>
          <w:p w:rsidR="00D3730B" w:rsidRDefault="00D3730B" w:rsidP="00D3730B">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 xml:space="preserve">Số:    </w:t>
            </w:r>
            <w:r w:rsidR="00471D4D">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/KH-NTH</w:t>
            </w:r>
          </w:p>
          <w:p w:rsidR="00D3730B" w:rsidRPr="000C6788" w:rsidRDefault="00D3730B" w:rsidP="004200AF">
            <w:pPr>
              <w:spacing w:after="0" w:line="240" w:lineRule="auto"/>
              <w:jc w:val="center"/>
              <w:rPr>
                <w:rFonts w:ascii="Times New Roman" w:eastAsia="Arial" w:hAnsi="Times New Roman" w:cs="Times New Roman"/>
                <w:sz w:val="26"/>
                <w:szCs w:val="26"/>
              </w:rPr>
            </w:pPr>
          </w:p>
        </w:tc>
        <w:tc>
          <w:tcPr>
            <w:tcW w:w="6272" w:type="dxa"/>
          </w:tcPr>
          <w:p w:rsidR="00D3730B" w:rsidRPr="00821D37" w:rsidRDefault="00D3730B" w:rsidP="004200AF">
            <w:pPr>
              <w:spacing w:after="0" w:line="240" w:lineRule="auto"/>
              <w:jc w:val="center"/>
              <w:rPr>
                <w:rFonts w:ascii="Times New Roman" w:eastAsia="Arial" w:hAnsi="Times New Roman" w:cs="Times New Roman"/>
                <w:b/>
                <w:sz w:val="26"/>
                <w:szCs w:val="26"/>
              </w:rPr>
            </w:pPr>
            <w:r w:rsidRPr="00821D37">
              <w:rPr>
                <w:rFonts w:ascii="Times New Roman" w:eastAsia="Arial" w:hAnsi="Times New Roman" w:cs="Times New Roman"/>
                <w:b/>
                <w:sz w:val="26"/>
                <w:szCs w:val="26"/>
              </w:rPr>
              <w:t>CỘNG HÒA XÃ HỘI CHỦ NGHĨA VIỆT  NAM</w:t>
            </w:r>
          </w:p>
          <w:p w:rsidR="00D3730B" w:rsidRDefault="00D3730B" w:rsidP="004200AF">
            <w:pPr>
              <w:spacing w:after="0" w:line="240" w:lineRule="auto"/>
              <w:jc w:val="center"/>
              <w:rPr>
                <w:rFonts w:ascii="Times New Roman" w:eastAsia="Arial" w:hAnsi="Times New Roman" w:cs="Times New Roman"/>
                <w:b/>
                <w:sz w:val="28"/>
                <w:szCs w:val="28"/>
              </w:rPr>
            </w:pPr>
            <w:r>
              <w:rPr>
                <w:rFonts w:ascii="Times New Roman" w:eastAsia="Arial" w:hAnsi="Times New Roman" w:cs="Times New Roman"/>
                <w:b/>
                <w:noProof/>
                <w:sz w:val="28"/>
                <w:szCs w:val="28"/>
              </w:rPr>
              <mc:AlternateContent>
                <mc:Choice Requires="wps">
                  <w:drawing>
                    <wp:anchor distT="0" distB="0" distL="114300" distR="114300" simplePos="0" relativeHeight="251660288" behindDoc="0" locked="0" layoutInCell="1" allowOverlap="1" wp14:anchorId="523B5FBD" wp14:editId="4AD4BC16">
                      <wp:simplePos x="0" y="0"/>
                      <wp:positionH relativeFrom="column">
                        <wp:posOffset>826135</wp:posOffset>
                      </wp:positionH>
                      <wp:positionV relativeFrom="paragraph">
                        <wp:posOffset>221615</wp:posOffset>
                      </wp:positionV>
                      <wp:extent cx="2225675" cy="0"/>
                      <wp:effectExtent l="12065" t="13335" r="1016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5.05pt;margin-top:17.45pt;width:17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FLJQIAAEo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"/>
                  </w:pict>
                </mc:Fallback>
              </mc:AlternateContent>
            </w:r>
            <w:r w:rsidRPr="00821D37">
              <w:rPr>
                <w:rFonts w:ascii="Times New Roman" w:eastAsia="Arial" w:hAnsi="Times New Roman" w:cs="Times New Roman"/>
                <w:b/>
                <w:sz w:val="28"/>
                <w:szCs w:val="28"/>
              </w:rPr>
              <w:t>Độc lập – Tự do – Hạnh phúc</w:t>
            </w:r>
          </w:p>
          <w:p w:rsidR="00D3730B" w:rsidRDefault="00D3730B" w:rsidP="004200AF">
            <w:pPr>
              <w:spacing w:after="0" w:line="240" w:lineRule="auto"/>
              <w:jc w:val="center"/>
              <w:rPr>
                <w:rFonts w:ascii="Times New Roman" w:eastAsia="Arial" w:hAnsi="Times New Roman" w:cs="Times New Roman"/>
                <w:b/>
                <w:sz w:val="28"/>
                <w:szCs w:val="28"/>
              </w:rPr>
            </w:pPr>
          </w:p>
          <w:p w:rsidR="00D3730B" w:rsidRPr="000C6788" w:rsidRDefault="00D3730B" w:rsidP="00471D4D">
            <w:pPr>
              <w:spacing w:after="0" w:line="240" w:lineRule="auto"/>
              <w:jc w:val="center"/>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0C6788">
              <w:rPr>
                <w:rFonts w:ascii="Times New Roman" w:eastAsia="Arial" w:hAnsi="Times New Roman" w:cs="Times New Roman"/>
                <w:i/>
                <w:sz w:val="28"/>
                <w:szCs w:val="28"/>
              </w:rPr>
              <w:t xml:space="preserve">Nhà Bè ngày </w:t>
            </w:r>
            <w:r w:rsidR="00471D4D">
              <w:rPr>
                <w:rFonts w:ascii="Times New Roman" w:eastAsia="Arial" w:hAnsi="Times New Roman" w:cs="Times New Roman"/>
                <w:i/>
                <w:sz w:val="28"/>
                <w:szCs w:val="28"/>
              </w:rPr>
              <w:t xml:space="preserve">   </w:t>
            </w:r>
            <w:r w:rsidRPr="000C6788">
              <w:rPr>
                <w:rFonts w:ascii="Times New Roman" w:eastAsia="Arial" w:hAnsi="Times New Roman" w:cs="Times New Roman"/>
                <w:i/>
                <w:sz w:val="28"/>
                <w:szCs w:val="28"/>
              </w:rPr>
              <w:t xml:space="preserve"> tháng </w:t>
            </w:r>
            <w:r w:rsidR="00471D4D">
              <w:rPr>
                <w:rFonts w:ascii="Times New Roman" w:eastAsia="Arial" w:hAnsi="Times New Roman" w:cs="Times New Roman"/>
                <w:i/>
                <w:sz w:val="28"/>
                <w:szCs w:val="28"/>
              </w:rPr>
              <w:t>10</w:t>
            </w:r>
            <w:r w:rsidRPr="000C6788">
              <w:rPr>
                <w:rFonts w:ascii="Times New Roman" w:eastAsia="Arial" w:hAnsi="Times New Roman" w:cs="Times New Roman"/>
                <w:i/>
                <w:sz w:val="28"/>
                <w:szCs w:val="28"/>
              </w:rPr>
              <w:t xml:space="preserve"> năm 20</w:t>
            </w:r>
            <w:r w:rsidR="00471D4D">
              <w:rPr>
                <w:rFonts w:ascii="Times New Roman" w:eastAsia="Arial" w:hAnsi="Times New Roman" w:cs="Times New Roman"/>
                <w:i/>
                <w:sz w:val="28"/>
                <w:szCs w:val="28"/>
              </w:rPr>
              <w:t>19</w:t>
            </w:r>
          </w:p>
        </w:tc>
      </w:tr>
    </w:tbl>
    <w:p w:rsidR="00D3730B" w:rsidRPr="00D3730B" w:rsidRDefault="00D3730B" w:rsidP="00D3730B">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D3730B">
        <w:rPr>
          <w:rFonts w:ascii="Times New Roman" w:eastAsia="Times New Roman" w:hAnsi="Times New Roman" w:cs="Times New Roman"/>
          <w:b/>
          <w:kern w:val="36"/>
          <w:sz w:val="28"/>
          <w:szCs w:val="28"/>
        </w:rPr>
        <w:t>KẾ HOẠCH</w:t>
      </w:r>
    </w:p>
    <w:p w:rsidR="00BC21AD" w:rsidRDefault="00D3730B" w:rsidP="00BC21AD">
      <w:pPr>
        <w:shd w:val="clear" w:color="auto" w:fill="FFFFFF"/>
        <w:spacing w:after="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T</w:t>
      </w:r>
      <w:r w:rsidRPr="00D3730B">
        <w:rPr>
          <w:rFonts w:ascii="Times New Roman" w:eastAsia="Times New Roman" w:hAnsi="Times New Roman" w:cs="Times New Roman"/>
          <w:b/>
          <w:kern w:val="36"/>
          <w:sz w:val="28"/>
          <w:szCs w:val="28"/>
        </w:rPr>
        <w:t xml:space="preserve">hực hiện </w:t>
      </w:r>
      <w:r w:rsidR="009E78CA">
        <w:rPr>
          <w:rFonts w:ascii="Times New Roman" w:eastAsia="Times New Roman" w:hAnsi="Times New Roman" w:cs="Times New Roman"/>
          <w:b/>
          <w:kern w:val="36"/>
          <w:sz w:val="28"/>
          <w:szCs w:val="28"/>
        </w:rPr>
        <w:t>Q</w:t>
      </w:r>
      <w:bookmarkStart w:id="0" w:name="_GoBack"/>
      <w:bookmarkEnd w:id="0"/>
      <w:r w:rsidRPr="00D3730B">
        <w:rPr>
          <w:rFonts w:ascii="Times New Roman" w:eastAsia="Times New Roman" w:hAnsi="Times New Roman" w:cs="Times New Roman"/>
          <w:b/>
          <w:kern w:val="36"/>
          <w:sz w:val="28"/>
          <w:szCs w:val="28"/>
        </w:rPr>
        <w:t>uy chế công khai trong trường học năm học 2019 -2020</w:t>
      </w:r>
    </w:p>
    <w:p w:rsidR="00D3730B" w:rsidRPr="00BC21AD" w:rsidRDefault="00D3730B" w:rsidP="00BC21AD">
      <w:pPr>
        <w:shd w:val="clear" w:color="auto" w:fill="FFFFFF"/>
        <w:spacing w:after="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16209D98" wp14:editId="7C4A8A0F">
                <wp:simplePos x="0" y="0"/>
                <wp:positionH relativeFrom="column">
                  <wp:posOffset>2080812</wp:posOffset>
                </wp:positionH>
                <wp:positionV relativeFrom="paragraph">
                  <wp:posOffset>156321</wp:posOffset>
                </wp:positionV>
                <wp:extent cx="1918252"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918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85pt,12.3pt" to="314.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" strokecolor="black [3040]"/>
            </w:pict>
          </mc:Fallback>
        </mc:AlternateContent>
      </w:r>
    </w:p>
    <w:p w:rsidR="00D3730B" w:rsidRDefault="00D3730B" w:rsidP="00D3730B">
      <w:pPr>
        <w:shd w:val="clear" w:color="auto" w:fill="FFFFFF"/>
        <w:spacing w:before="140" w:after="14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Pr="00D3730B">
        <w:rPr>
          <w:rFonts w:ascii="Times New Roman" w:eastAsia="Times New Roman" w:hAnsi="Times New Roman" w:cs="Times New Roman"/>
          <w:color w:val="000000"/>
          <w:sz w:val="28"/>
          <w:szCs w:val="28"/>
          <w:shd w:val="clear" w:color="auto" w:fill="FFFFFF"/>
        </w:rPr>
        <w:t xml:space="preserve">Căn cứ Thông </w:t>
      </w:r>
      <w:r w:rsidR="0094699D">
        <w:rPr>
          <w:rFonts w:ascii="Times New Roman" w:eastAsia="Times New Roman" w:hAnsi="Times New Roman" w:cs="Times New Roman"/>
          <w:color w:val="000000"/>
          <w:sz w:val="28"/>
          <w:szCs w:val="28"/>
          <w:shd w:val="clear" w:color="auto" w:fill="FFFFFF"/>
        </w:rPr>
        <w:t xml:space="preserve">tư số 36/2017/TT-BGDĐT, ngày 28 tháng 12 năm </w:t>
      </w:r>
      <w:r w:rsidRPr="00D3730B">
        <w:rPr>
          <w:rFonts w:ascii="Times New Roman" w:eastAsia="Times New Roman" w:hAnsi="Times New Roman" w:cs="Times New Roman"/>
          <w:color w:val="000000"/>
          <w:sz w:val="28"/>
          <w:szCs w:val="28"/>
          <w:shd w:val="clear" w:color="auto" w:fill="FFFFFF"/>
        </w:rPr>
        <w:t>2017 của Bộ Giáo dục và Đào tạo về ban hành Quy chế thực hiện công khai đối với các cơ sở giáo dục;</w:t>
      </w:r>
    </w:p>
    <w:p w:rsidR="0094699D" w:rsidRPr="00D3730B" w:rsidRDefault="0094699D" w:rsidP="00D3730B">
      <w:pPr>
        <w:shd w:val="clear" w:color="auto" w:fill="FFFFFF"/>
        <w:spacing w:before="140" w:after="140" w:line="240" w:lineRule="auto"/>
        <w:jc w:val="both"/>
        <w:rPr>
          <w:rFonts w:ascii="Times New Roman" w:eastAsia="Times New Roman" w:hAnsi="Times New Roman" w:cs="Times New Roman"/>
          <w:color w:val="777777"/>
          <w:sz w:val="20"/>
          <w:szCs w:val="20"/>
        </w:rPr>
      </w:pPr>
      <w:r>
        <w:rPr>
          <w:rFonts w:ascii="Times New Roman" w:eastAsia="Times New Roman" w:hAnsi="Times New Roman" w:cs="Times New Roman"/>
          <w:color w:val="000000"/>
          <w:sz w:val="28"/>
          <w:szCs w:val="28"/>
          <w:shd w:val="clear" w:color="auto" w:fill="FFFFFF"/>
        </w:rPr>
        <w:tab/>
        <w:t>Căn cứ Thông tư số 61/2017/TT-BTC, ngày 15 tháng 6 năm 2017 của Bộ Tài chính về hướng dẫn công khai ngân sách đối với đơn vị dự toán ngân sách, tổ chức được ngân sách nhà nước hỗ trợ;</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Pr="00D3730B">
        <w:rPr>
          <w:rFonts w:ascii="Times New Roman" w:eastAsia="Times New Roman" w:hAnsi="Times New Roman" w:cs="Times New Roman"/>
          <w:color w:val="000000"/>
          <w:sz w:val="28"/>
          <w:szCs w:val="28"/>
          <w:shd w:val="clear" w:color="auto" w:fill="FFFFFF"/>
        </w:rPr>
        <w:t xml:space="preserve">Căn cứ Điều lệ Trường trung học cơ sở, trường phổ thông và trường phổ thông có nhiều cấp học Ban </w:t>
      </w:r>
      <w:r w:rsidR="0094699D">
        <w:rPr>
          <w:rFonts w:ascii="Times New Roman" w:eastAsia="Times New Roman" w:hAnsi="Times New Roman" w:cs="Times New Roman"/>
          <w:color w:val="000000"/>
          <w:sz w:val="28"/>
          <w:szCs w:val="28"/>
          <w:shd w:val="clear" w:color="auto" w:fill="FFFFFF"/>
        </w:rPr>
        <w:t xml:space="preserve">hành kèm theo Thông tư số </w:t>
      </w:r>
      <w:r w:rsidRPr="00D3730B">
        <w:rPr>
          <w:rFonts w:ascii="Times New Roman" w:eastAsia="Times New Roman" w:hAnsi="Times New Roman" w:cs="Times New Roman"/>
          <w:color w:val="000000"/>
          <w:sz w:val="28"/>
          <w:szCs w:val="28"/>
          <w:shd w:val="clear" w:color="auto" w:fill="FFFFFF"/>
        </w:rPr>
        <w:t>12/2011/TT-BGDĐT, ngày 28/3/2011 của Bộ trưởng Bộ Giáo dục và Đào tạo;</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Pr="00D3730B">
        <w:rPr>
          <w:rFonts w:ascii="Times New Roman" w:eastAsia="Times New Roman" w:hAnsi="Times New Roman" w:cs="Times New Roman"/>
          <w:color w:val="000000"/>
          <w:sz w:val="28"/>
          <w:szCs w:val="28"/>
          <w:shd w:val="clear" w:color="auto" w:fill="FFFFFF"/>
        </w:rPr>
        <w:t xml:space="preserve">Trường THCS </w:t>
      </w:r>
      <w:r>
        <w:rPr>
          <w:rFonts w:ascii="Times New Roman" w:eastAsia="Times New Roman" w:hAnsi="Times New Roman" w:cs="Times New Roman"/>
          <w:color w:val="000000"/>
          <w:sz w:val="28"/>
          <w:szCs w:val="28"/>
          <w:shd w:val="clear" w:color="auto" w:fill="FFFFFF"/>
        </w:rPr>
        <w:t>Nguyễn Thị Hương</w:t>
      </w:r>
      <w:r w:rsidRPr="00D3730B">
        <w:rPr>
          <w:rFonts w:ascii="Times New Roman" w:eastAsia="Times New Roman" w:hAnsi="Times New Roman" w:cs="Times New Roman"/>
          <w:color w:val="000000"/>
          <w:sz w:val="28"/>
          <w:szCs w:val="28"/>
          <w:shd w:val="clear" w:color="auto" w:fill="FFFFFF"/>
        </w:rPr>
        <w:t xml:space="preserve"> xây dựng Kế hoạch thực hiện</w:t>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công khai trong nhà trường năm học 201</w:t>
      </w:r>
      <w:r>
        <w:rPr>
          <w:rFonts w:ascii="Times New Roman" w:eastAsia="Times New Roman" w:hAnsi="Times New Roman" w:cs="Times New Roman"/>
          <w:color w:val="000000"/>
          <w:sz w:val="28"/>
          <w:szCs w:val="28"/>
          <w:shd w:val="clear" w:color="auto" w:fill="FFFFFF"/>
        </w:rPr>
        <w:t>9</w:t>
      </w:r>
      <w:r w:rsidRPr="00D3730B">
        <w:rPr>
          <w:rFonts w:ascii="Times New Roman" w:eastAsia="Times New Roman" w:hAnsi="Times New Roman" w:cs="Times New Roman"/>
          <w:color w:val="000000"/>
          <w:sz w:val="28"/>
          <w:szCs w:val="28"/>
          <w:shd w:val="clear" w:color="auto" w:fill="FFFFFF"/>
        </w:rPr>
        <w:t xml:space="preserve"> - 20</w:t>
      </w:r>
      <w:r>
        <w:rPr>
          <w:rFonts w:ascii="Times New Roman" w:eastAsia="Times New Roman" w:hAnsi="Times New Roman" w:cs="Times New Roman"/>
          <w:color w:val="000000"/>
          <w:sz w:val="28"/>
          <w:szCs w:val="28"/>
          <w:shd w:val="clear" w:color="auto" w:fill="FFFFFF"/>
        </w:rPr>
        <w:t>20</w:t>
      </w:r>
      <w:r w:rsidRPr="00D3730B">
        <w:rPr>
          <w:rFonts w:ascii="Times New Roman" w:eastAsia="Times New Roman" w:hAnsi="Times New Roman" w:cs="Times New Roman"/>
          <w:color w:val="000000"/>
          <w:sz w:val="28"/>
          <w:szCs w:val="28"/>
          <w:shd w:val="clear" w:color="auto" w:fill="FFFFFF"/>
        </w:rPr>
        <w:t xml:space="preserve"> như sau:</w:t>
      </w:r>
    </w:p>
    <w:p w:rsidR="00D3730B" w:rsidRPr="00D3730B" w:rsidRDefault="00D3730B" w:rsidP="00D3730B">
      <w:pPr>
        <w:shd w:val="clear" w:color="auto" w:fill="FFFFFF"/>
        <w:spacing w:before="140" w:after="140" w:line="240" w:lineRule="auto"/>
        <w:ind w:right="240"/>
        <w:jc w:val="both"/>
        <w:rPr>
          <w:rFonts w:ascii="Times New Roman" w:eastAsia="Times New Roman" w:hAnsi="Times New Roman" w:cs="Times New Roman"/>
          <w:color w:val="333333"/>
          <w:sz w:val="20"/>
          <w:szCs w:val="20"/>
        </w:rPr>
      </w:pPr>
      <w:r w:rsidRPr="00D3730B">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I. Mục tiêu thực hiện công khai</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Nhằm nâng cao tính minh bạch, phát huy tính dân chủ, tăng cường tính tự chủ và tự chịu trách nhiệm của nhà trường trong quản lý nguồn lực và nâng cao hiệu quả giáo dục.</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Thúc đẩy cán bộ giáo viên nhà trường phấn đấu vươn lên trong công tác, hoàn thành tốt nhiệm vụ được giao trong năm học.</w:t>
      </w:r>
    </w:p>
    <w:p w:rsidR="00D3730B" w:rsidRPr="00D3730B" w:rsidRDefault="00D3730B" w:rsidP="00D3730B">
      <w:pPr>
        <w:shd w:val="clear" w:color="auto" w:fill="FFFFFF"/>
        <w:spacing w:before="140" w:after="14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Công khai các hoạt động của nhà trường trước cán bộ, giáo viên, học sinh, phụ huynh và quần chúng nhân dân trên địa bàn.</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Tổ chức thực hiện tốt các nội dung công khai cơ bản và quy chế dân chủ ở cơ sở để xây dựng mối đoàn kết trong nội bộ trong trường học.</w:t>
      </w:r>
    </w:p>
    <w:p w:rsidR="00471D4D" w:rsidRPr="00D3730B" w:rsidRDefault="00D3730B"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II. Nội dung thực hiện công khai</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lastRenderedPageBreak/>
        <w:tab/>
      </w:r>
      <w:r w:rsidRPr="00D3730B">
        <w:rPr>
          <w:rFonts w:ascii="Times New Roman" w:eastAsia="Times New Roman" w:hAnsi="Times New Roman" w:cs="Times New Roman"/>
          <w:b/>
          <w:bCs/>
          <w:color w:val="000000"/>
          <w:sz w:val="28"/>
          <w:szCs w:val="28"/>
          <w:shd w:val="clear" w:color="auto" w:fill="FFFFFF"/>
        </w:rPr>
        <w:t xml:space="preserve">1. Công khai cam kết chất lượng giáo dục và chất lượng </w:t>
      </w:r>
      <w:r>
        <w:rPr>
          <w:rFonts w:ascii="Times New Roman" w:eastAsia="Times New Roman" w:hAnsi="Times New Roman" w:cs="Times New Roman"/>
          <w:b/>
          <w:bCs/>
          <w:color w:val="000000"/>
          <w:sz w:val="28"/>
          <w:szCs w:val="28"/>
          <w:shd w:val="clear" w:color="auto" w:fill="FFFFFF"/>
        </w:rPr>
        <w:t>giáo dục</w:t>
      </w:r>
      <w:r w:rsidRPr="00D3730B">
        <w:rPr>
          <w:rFonts w:ascii="Times New Roman" w:eastAsia="Times New Roman" w:hAnsi="Times New Roman" w:cs="Times New Roman"/>
          <w:b/>
          <w:bCs/>
          <w:color w:val="000000"/>
          <w:sz w:val="28"/>
          <w:szCs w:val="28"/>
          <w:shd w:val="clear" w:color="auto" w:fill="FFFFFF"/>
        </w:rPr>
        <w:t xml:space="preserve"> thực tế</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 xml:space="preserve">1.1. </w:t>
      </w:r>
      <w:r>
        <w:rPr>
          <w:rFonts w:ascii="Times New Roman" w:eastAsia="Times New Roman" w:hAnsi="Times New Roman" w:cs="Times New Roman"/>
          <w:b/>
          <w:bCs/>
          <w:color w:val="000000"/>
          <w:sz w:val="28"/>
          <w:szCs w:val="28"/>
          <w:shd w:val="clear" w:color="auto" w:fill="FFFFFF"/>
        </w:rPr>
        <w:t>Chất lượng giáo dục</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 xml:space="preserve">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w:t>
      </w:r>
      <w:r>
        <w:rPr>
          <w:rFonts w:ascii="Times New Roman" w:eastAsia="Times New Roman" w:hAnsi="Times New Roman" w:cs="Times New Roman"/>
          <w:color w:val="000000"/>
          <w:sz w:val="28"/>
          <w:szCs w:val="28"/>
          <w:shd w:val="clear" w:color="auto" w:fill="FFFFFF"/>
        </w:rPr>
        <w:t>chỉ tiêu về học lực, hạnh kiểm…</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1</w:t>
      </w:r>
      <w:r>
        <w:rPr>
          <w:rFonts w:ascii="Times New Roman" w:eastAsia="Times New Roman" w:hAnsi="Times New Roman" w:cs="Times New Roman"/>
          <w:b/>
          <w:bCs/>
          <w:color w:val="000000"/>
          <w:sz w:val="28"/>
          <w:szCs w:val="28"/>
          <w:shd w:val="clear" w:color="auto" w:fill="FFFFFF"/>
        </w:rPr>
        <w:t>.2. Chất lượng giáo dục thực tế</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 xml:space="preserve">Kết quả xếp loại học lực, hạnh kiểm của học sinh cuối kỳ, cuối năm học theo từng khối lớp; số học sinh đạt giải trong các kỳ thi học sinh giỏi cấp huyện, </w:t>
      </w:r>
      <w:r>
        <w:rPr>
          <w:rFonts w:ascii="Times New Roman" w:eastAsia="Times New Roman" w:hAnsi="Times New Roman" w:cs="Times New Roman"/>
          <w:color w:val="000000"/>
          <w:sz w:val="28"/>
          <w:szCs w:val="28"/>
          <w:shd w:val="clear" w:color="auto" w:fill="FFFFFF"/>
        </w:rPr>
        <w:t>Thành phố</w:t>
      </w:r>
      <w:r w:rsidRPr="00D3730B">
        <w:rPr>
          <w:rFonts w:ascii="Times New Roman" w:eastAsia="Times New Roman" w:hAnsi="Times New Roman" w:cs="Times New Roman"/>
          <w:color w:val="000000"/>
          <w:sz w:val="28"/>
          <w:szCs w:val="28"/>
          <w:shd w:val="clear" w:color="auto" w:fill="FFFFFF"/>
        </w:rPr>
        <w:t xml:space="preserve">; số học sinh đủ điều kiện dự xét tốt nghiệp THCS, số học sinh được công nhận tốt nghiệp THCS, tỉ lệ học sinh được </w:t>
      </w:r>
      <w:r>
        <w:rPr>
          <w:rFonts w:ascii="Times New Roman" w:eastAsia="Times New Roman" w:hAnsi="Times New Roman" w:cs="Times New Roman"/>
          <w:color w:val="000000"/>
          <w:sz w:val="28"/>
          <w:szCs w:val="28"/>
          <w:shd w:val="clear" w:color="auto" w:fill="FFFFFF"/>
        </w:rPr>
        <w:t>thi đỗ</w:t>
      </w:r>
      <w:r w:rsidRPr="00D3730B">
        <w:rPr>
          <w:rFonts w:ascii="Times New Roman" w:eastAsia="Times New Roman" w:hAnsi="Times New Roman" w:cs="Times New Roman"/>
          <w:color w:val="000000"/>
          <w:sz w:val="28"/>
          <w:szCs w:val="28"/>
          <w:shd w:val="clear" w:color="auto" w:fill="FFFFFF"/>
        </w:rPr>
        <w:t xml:space="preserve"> vào </w:t>
      </w:r>
      <w:r>
        <w:rPr>
          <w:rFonts w:ascii="Times New Roman" w:eastAsia="Times New Roman" w:hAnsi="Times New Roman" w:cs="Times New Roman"/>
          <w:color w:val="000000"/>
          <w:sz w:val="28"/>
          <w:szCs w:val="28"/>
          <w:shd w:val="clear" w:color="auto" w:fill="FFFFFF"/>
        </w:rPr>
        <w:t xml:space="preserve">các trường </w:t>
      </w:r>
      <w:r w:rsidRPr="00D3730B">
        <w:rPr>
          <w:rFonts w:ascii="Times New Roman" w:eastAsia="Times New Roman" w:hAnsi="Times New Roman" w:cs="Times New Roman"/>
          <w:color w:val="000000"/>
          <w:sz w:val="28"/>
          <w:szCs w:val="28"/>
          <w:shd w:val="clear" w:color="auto" w:fill="FFFFFF"/>
        </w:rPr>
        <w:t>THPT.</w:t>
      </w:r>
    </w:p>
    <w:p w:rsidR="00D3730B" w:rsidRPr="00D3730B" w:rsidRDefault="00D3730B"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Pr="00D3730B">
        <w:rPr>
          <w:rFonts w:ascii="Times New Roman" w:eastAsia="Times New Roman" w:hAnsi="Times New Roman" w:cs="Times New Roman"/>
          <w:b/>
          <w:bCs/>
          <w:color w:val="000000"/>
          <w:sz w:val="28"/>
          <w:szCs w:val="28"/>
          <w:shd w:val="clear" w:color="auto" w:fill="FFFFFF"/>
        </w:rPr>
        <w:t>1.3. Mức chất lượn</w:t>
      </w:r>
      <w:r>
        <w:rPr>
          <w:rFonts w:ascii="Times New Roman" w:eastAsia="Times New Roman" w:hAnsi="Times New Roman" w:cs="Times New Roman"/>
          <w:b/>
          <w:bCs/>
          <w:color w:val="000000"/>
          <w:sz w:val="28"/>
          <w:szCs w:val="28"/>
          <w:shd w:val="clear" w:color="auto" w:fill="FFFFFF"/>
        </w:rPr>
        <w:t>g tối thiểu, đạt chuẩn quốc gia</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Kế hoạch rà soát cơ sở vật chất xây dựng nhà trường đạt chuẩn quốc gia và kết quả đạt được.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1.4. Kiểm định nhà trường</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Kế hoạch tổ chức kiểm định, báo cáo tự đánh giá, đánh giá ngoài, giấy chứng nhận đạt chuẩn chất lượng giáo dục.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sidRPr="00D3730B">
        <w:rPr>
          <w:rFonts w:ascii="Times New Roman" w:eastAsia="Times New Roman" w:hAnsi="Times New Roman" w:cs="Times New Roman"/>
          <w:b/>
          <w:bCs/>
          <w:color w:val="000000"/>
          <w:sz w:val="28"/>
          <w:szCs w:val="28"/>
          <w:shd w:val="clear" w:color="auto" w:fill="FFFFFF"/>
        </w:rPr>
        <w:t>2. Công khai về các điều k</w:t>
      </w:r>
      <w:r>
        <w:rPr>
          <w:rFonts w:ascii="Times New Roman" w:eastAsia="Times New Roman" w:hAnsi="Times New Roman" w:cs="Times New Roman"/>
          <w:b/>
          <w:bCs/>
          <w:color w:val="000000"/>
          <w:sz w:val="28"/>
          <w:szCs w:val="28"/>
          <w:shd w:val="clear" w:color="auto" w:fill="FFFFFF"/>
        </w:rPr>
        <w:t>iện đảm bảo chất lượng giáo dục</w:t>
      </w:r>
    </w:p>
    <w:p w:rsidR="00D3730B" w:rsidRPr="00D3730B" w:rsidRDefault="00D3730B" w:rsidP="00D3730B">
      <w:pPr>
        <w:shd w:val="clear" w:color="auto" w:fill="FFFFFF"/>
        <w:spacing w:before="120" w:after="120" w:line="240" w:lineRule="auto"/>
        <w:ind w:left="807"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2.1. Cơ sở vật chất</w:t>
      </w:r>
    </w:p>
    <w:p w:rsidR="00D3730B" w:rsidRPr="00D3730B" w:rsidRDefault="00D3730B"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Pr="00D3730B">
        <w:rPr>
          <w:rFonts w:ascii="Times New Roman" w:eastAsia="Times New Roman" w:hAnsi="Times New Roman" w:cs="Times New Roman"/>
          <w:color w:val="000000"/>
          <w:sz w:val="28"/>
          <w:szCs w:val="28"/>
          <w:shd w:val="clear" w:color="auto" w:fill="FFFFFF"/>
        </w:rPr>
        <w:t>Số lượng, diện tích các loại phòng học, phòng chức năng, phòng phục vụ học tập, sân chơi, bãi tập; số thiết bị dạy học đang sử dụng; số lượng máy vi tính; khu nhà vệ sinh; nguồn nước sinh hoạt; nguồn điện sáng, tường rào bảo vệ..</w:t>
      </w:r>
      <w:r w:rsidRPr="00D3730B">
        <w:rPr>
          <w:rFonts w:ascii="Times New Roman" w:eastAsia="Times New Roman" w:hAnsi="Times New Roman" w:cs="Times New Roman"/>
          <w:i/>
          <w:iCs/>
          <w:color w:val="000000"/>
          <w:sz w:val="28"/>
          <w:szCs w:val="28"/>
          <w:shd w:val="clear" w:color="auto" w:fill="FFFFFF"/>
        </w:rPr>
        <w:t>.</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2.2. Đội ngũ nhà gi</w:t>
      </w:r>
      <w:r>
        <w:rPr>
          <w:rFonts w:ascii="Times New Roman" w:eastAsia="Times New Roman" w:hAnsi="Times New Roman" w:cs="Times New Roman"/>
          <w:b/>
          <w:bCs/>
          <w:color w:val="000000"/>
          <w:sz w:val="28"/>
          <w:szCs w:val="28"/>
          <w:shd w:val="clear" w:color="auto" w:fill="FFFFFF"/>
        </w:rPr>
        <w:t>áo, cán bộ quản lý và nhân viên</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Số lượng giáo viên, cán bộ quản lý và nhân viên được đào tạo, bồi dưỡng; hình thức, nội dung, trình độ và thời gian đào tạo,…</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3. Công khai thu chi tài chính</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học phí và các khoản thu khác từ người học: </w:t>
      </w:r>
      <w:r w:rsidR="00D3730B" w:rsidRPr="00D3730B">
        <w:rPr>
          <w:rFonts w:ascii="Times New Roman" w:eastAsia="Times New Roman" w:hAnsi="Times New Roman" w:cs="Times New Roman"/>
          <w:color w:val="000000"/>
          <w:spacing w:val="-3"/>
          <w:sz w:val="28"/>
          <w:szCs w:val="28"/>
          <w:shd w:val="clear" w:color="auto" w:fill="FFFFFF"/>
        </w:rPr>
        <w:t>mức </w:t>
      </w:r>
      <w:r w:rsidR="00D3730B" w:rsidRPr="00D3730B">
        <w:rPr>
          <w:rFonts w:ascii="Times New Roman" w:eastAsia="Times New Roman" w:hAnsi="Times New Roman" w:cs="Times New Roman"/>
          <w:color w:val="000000"/>
          <w:sz w:val="28"/>
          <w:szCs w:val="28"/>
          <w:shd w:val="clear" w:color="auto" w:fill="FFFFFF"/>
        </w:rPr>
        <w:t>thu học phí và các khoản thu khác theo từng năm học.</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các khoản chi theo từng năm học: các khoản chi lương, chi bồi dưỡng chuyên môn, chi hội họp, hội thảo, chi tham quan học tập trong nước và nước ngoài.</w:t>
      </w:r>
    </w:p>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kết quả thực hiện chính sách về trợ cấp hàng năm và miễn, giảm học phí cho học sinh thuộc các đối tượng chính sách xã hội.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III. Hình thức và thời điểm công khai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t>3.1. Hình thức</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lastRenderedPageBreak/>
        <w:tab/>
      </w:r>
      <w:r w:rsidR="00D3730B" w:rsidRPr="00D3730B">
        <w:rPr>
          <w:rFonts w:ascii="Times New Roman" w:eastAsia="Times New Roman" w:hAnsi="Times New Roman" w:cs="Times New Roman"/>
          <w:color w:val="000000"/>
          <w:sz w:val="28"/>
          <w:szCs w:val="28"/>
          <w:shd w:val="clear" w:color="auto" w:fill="FFFFFF"/>
        </w:rPr>
        <w:t>- Công khai trên website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Niêm yết công khai tại bảng tin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Công khai trong các kỳ họp, </w:t>
      </w:r>
      <w:r>
        <w:rPr>
          <w:rFonts w:ascii="Times New Roman" w:eastAsia="Times New Roman" w:hAnsi="Times New Roman" w:cs="Times New Roman"/>
          <w:color w:val="000000"/>
          <w:sz w:val="28"/>
          <w:szCs w:val="28"/>
          <w:shd w:val="clear" w:color="auto" w:fill="FFFFFF"/>
        </w:rPr>
        <w:t xml:space="preserve">Đại hội </w:t>
      </w:r>
      <w:r w:rsidR="00D3730B" w:rsidRPr="00D3730B">
        <w:rPr>
          <w:rFonts w:ascii="Times New Roman" w:eastAsia="Times New Roman" w:hAnsi="Times New Roman" w:cs="Times New Roman"/>
          <w:color w:val="000000"/>
          <w:sz w:val="28"/>
          <w:szCs w:val="28"/>
          <w:shd w:val="clear" w:color="auto" w:fill="FFFFFF"/>
        </w:rPr>
        <w:t>CMHS.</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3.2.Thời điểm công khai</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BC21AD">
        <w:rPr>
          <w:rFonts w:ascii="Times New Roman" w:eastAsia="Times New Roman" w:hAnsi="Times New Roman" w:cs="Times New Roman"/>
          <w:color w:val="000000"/>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Công khai định kỳ hằng tháng, hằng kỳ, hằng năm, khi kết thúc năm học, đảm bảo tính đầy đủ, chính xác và cập nhật khi khai giảng năm học (tháng 9) và khi có thông tin </w:t>
      </w:r>
      <w:r w:rsidR="00D3730B" w:rsidRPr="00D3730B">
        <w:rPr>
          <w:rFonts w:ascii="Times New Roman" w:eastAsia="Times New Roman" w:hAnsi="Times New Roman" w:cs="Times New Roman"/>
          <w:color w:val="000000"/>
          <w:spacing w:val="-3"/>
          <w:sz w:val="28"/>
          <w:szCs w:val="28"/>
          <w:shd w:val="clear" w:color="auto" w:fill="FFFFFF"/>
        </w:rPr>
        <w:t>mới</w:t>
      </w:r>
      <w:r>
        <w:rPr>
          <w:rFonts w:ascii="Times New Roman" w:eastAsia="Times New Roman" w:hAnsi="Times New Roman" w:cs="Times New Roman"/>
          <w:color w:val="000000"/>
          <w:spacing w:val="-3"/>
          <w:sz w:val="28"/>
          <w:szCs w:val="28"/>
          <w:shd w:val="clear" w:color="auto" w:fill="FFFFFF"/>
        </w:rPr>
        <w:t xml:space="preserve"> </w:t>
      </w:r>
      <w:r w:rsidR="00D3730B" w:rsidRPr="00D3730B">
        <w:rPr>
          <w:rFonts w:ascii="Times New Roman" w:eastAsia="Times New Roman" w:hAnsi="Times New Roman" w:cs="Times New Roman"/>
          <w:color w:val="000000"/>
          <w:sz w:val="28"/>
          <w:szCs w:val="28"/>
          <w:shd w:val="clear" w:color="auto" w:fill="FFFFFF"/>
        </w:rPr>
        <w:t>hoặc thay đổi.</w:t>
      </w:r>
    </w:p>
    <w:p w:rsidR="00D3730B" w:rsidRPr="00D3730B" w:rsidRDefault="00471D4D" w:rsidP="00D3730B">
      <w:pPr>
        <w:shd w:val="clear" w:color="auto" w:fill="FFFFFF"/>
        <w:spacing w:before="120" w:after="120" w:line="240" w:lineRule="auto"/>
        <w:ind w:right="24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000000"/>
          <w:sz w:val="28"/>
          <w:szCs w:val="28"/>
          <w:shd w:val="clear" w:color="auto" w:fill="FFFFFF"/>
        </w:rPr>
        <w:tab/>
      </w:r>
      <w:r w:rsidR="00D3730B" w:rsidRPr="00D3730B">
        <w:rPr>
          <w:rFonts w:ascii="Times New Roman" w:eastAsia="Times New Roman" w:hAnsi="Times New Roman" w:cs="Times New Roman"/>
          <w:b/>
          <w:bCs/>
          <w:color w:val="000000"/>
          <w:sz w:val="28"/>
          <w:szCs w:val="28"/>
          <w:shd w:val="clear" w:color="auto" w:fill="FFFFFF"/>
        </w:rPr>
        <w:t> IV. Tổ chức thực hiện</w:t>
      </w:r>
    </w:p>
    <w:p w:rsid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Triển khai kế hoạch Quy chế công khai theo Thông tư số 36/2017/TT-BGDĐT, ngày </w:t>
      </w:r>
      <w:r w:rsidR="0094699D">
        <w:rPr>
          <w:rFonts w:ascii="Times New Roman" w:eastAsia="Times New Roman" w:hAnsi="Times New Roman" w:cs="Times New Roman"/>
          <w:color w:val="000000"/>
          <w:sz w:val="28"/>
          <w:szCs w:val="28"/>
          <w:shd w:val="clear" w:color="auto" w:fill="FFFFFF"/>
        </w:rPr>
        <w:t xml:space="preserve">28 tháng 12 năm </w:t>
      </w:r>
      <w:r w:rsidR="00D3730B" w:rsidRPr="00D3730B">
        <w:rPr>
          <w:rFonts w:ascii="Times New Roman" w:eastAsia="Times New Roman" w:hAnsi="Times New Roman" w:cs="Times New Roman"/>
          <w:color w:val="000000"/>
          <w:sz w:val="28"/>
          <w:szCs w:val="28"/>
          <w:shd w:val="clear" w:color="auto" w:fill="FFFFFF"/>
        </w:rPr>
        <w:t>2017 đến tập thể CBGV, NV và phụ huynh học sinh.</w:t>
      </w:r>
    </w:p>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Thành lập Ban chỉ đạo thực hiện Quy chế công khai</w:t>
      </w:r>
      <w:r w:rsidR="0094699D">
        <w:rPr>
          <w:rFonts w:ascii="Times New Roman" w:eastAsia="Times New Roman" w:hAnsi="Times New Roman" w:cs="Times New Roman"/>
          <w:color w:val="000000"/>
          <w:sz w:val="28"/>
          <w:szCs w:val="28"/>
          <w:shd w:val="clear" w:color="auto" w:fill="FFFFFF"/>
        </w:rPr>
        <w:t>.</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T</w:t>
      </w:r>
      <w:r w:rsidR="00D3730B" w:rsidRPr="00D3730B">
        <w:rPr>
          <w:rFonts w:ascii="Times New Roman" w:eastAsia="Times New Roman" w:hAnsi="Times New Roman" w:cs="Times New Roman"/>
          <w:color w:val="000000"/>
          <w:sz w:val="28"/>
          <w:szCs w:val="28"/>
          <w:shd w:val="clear" w:color="auto" w:fill="FFFFFF"/>
        </w:rPr>
        <w:t>ổ chức thực hiện các nội dung, hình thức và thời điểm công khai theo quy định. Thực hiện tổng kết, đánh giá công tác công khai nhằm hoàn thiện và nâng cao hiệu quả công tác quản lý.</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Tạo điều kiện thuận lợi cho công tác kiểm tra việc thực hiện công khai của nhà trường, của các cấp.</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Công bố công khai trong cuộc họp với cán bộ, giáo viên, nhân viên của nhà trường.</w:t>
      </w:r>
    </w:p>
    <w:p w:rsidR="00D3730B"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Niêm yết công khai kết quả kiểm tra tại nhà trường đảm bảo thuận tiện cho cán bộ, giáo viên, nhân viên, cha mẹ học sinh hoặc người học xem.</w:t>
      </w:r>
    </w:p>
    <w:p w:rsidR="00D3730B" w:rsidRPr="00D3730B" w:rsidRDefault="00471D4D" w:rsidP="00471D4D">
      <w:pPr>
        <w:shd w:val="clear" w:color="auto" w:fill="FFFFFF"/>
        <w:spacing w:before="120" w:after="12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 Đưa lên website của nhà trường.</w:t>
      </w:r>
    </w:p>
    <w:p w:rsidR="00471D4D" w:rsidRDefault="00471D4D" w:rsidP="00D3730B">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D3730B" w:rsidRPr="00D3730B">
        <w:rPr>
          <w:rFonts w:ascii="Times New Roman" w:eastAsia="Times New Roman" w:hAnsi="Times New Roman" w:cs="Times New Roman"/>
          <w:color w:val="000000"/>
          <w:sz w:val="28"/>
          <w:szCs w:val="28"/>
          <w:shd w:val="clear" w:color="auto" w:fill="FFFFFF"/>
        </w:rPr>
        <w:t>Trên đây là Kế hoạch thực hiện công khai về chất lượng giáo dục, điều kiện đảm bảo chất lượng giáo dục và thu chi tài chính năm học 201</w:t>
      </w:r>
      <w:r>
        <w:rPr>
          <w:rFonts w:ascii="Times New Roman" w:eastAsia="Times New Roman" w:hAnsi="Times New Roman" w:cs="Times New Roman"/>
          <w:color w:val="000000"/>
          <w:sz w:val="28"/>
          <w:szCs w:val="28"/>
          <w:shd w:val="clear" w:color="auto" w:fill="FFFFFF"/>
        </w:rPr>
        <w:t>9</w:t>
      </w:r>
      <w:r w:rsidR="00D3730B" w:rsidRPr="00D3730B">
        <w:rPr>
          <w:rFonts w:ascii="Times New Roman" w:eastAsia="Times New Roman" w:hAnsi="Times New Roman" w:cs="Times New Roman"/>
          <w:color w:val="000000"/>
          <w:sz w:val="28"/>
          <w:szCs w:val="28"/>
          <w:shd w:val="clear" w:color="auto" w:fill="FFFFFF"/>
        </w:rPr>
        <w:t xml:space="preserve"> - 20</w:t>
      </w:r>
      <w:r>
        <w:rPr>
          <w:rFonts w:ascii="Times New Roman" w:eastAsia="Times New Roman" w:hAnsi="Times New Roman" w:cs="Times New Roman"/>
          <w:color w:val="000000"/>
          <w:sz w:val="28"/>
          <w:szCs w:val="28"/>
          <w:shd w:val="clear" w:color="auto" w:fill="FFFFFF"/>
        </w:rPr>
        <w:t>20</w:t>
      </w:r>
      <w:r w:rsidR="00D3730B" w:rsidRPr="00D3730B">
        <w:rPr>
          <w:rFonts w:ascii="Times New Roman" w:eastAsia="Times New Roman" w:hAnsi="Times New Roman" w:cs="Times New Roman"/>
          <w:color w:val="000000"/>
          <w:sz w:val="28"/>
          <w:szCs w:val="28"/>
          <w:shd w:val="clear" w:color="auto" w:fill="FFFFFF"/>
        </w:rPr>
        <w:t xml:space="preserve"> của trường THCS </w:t>
      </w:r>
      <w:r>
        <w:rPr>
          <w:rFonts w:ascii="Times New Roman" w:eastAsia="Times New Roman" w:hAnsi="Times New Roman" w:cs="Times New Roman"/>
          <w:color w:val="000000"/>
          <w:sz w:val="28"/>
          <w:szCs w:val="28"/>
          <w:shd w:val="clear" w:color="auto" w:fill="FFFFFF"/>
        </w:rPr>
        <w:t>Nguyễn Thị Hương</w:t>
      </w:r>
      <w:r w:rsidR="00D3730B" w:rsidRPr="00D3730B">
        <w:rPr>
          <w:rFonts w:ascii="Times New Roman" w:eastAsia="Times New Roman" w:hAnsi="Times New Roman" w:cs="Times New Roman"/>
          <w:color w:val="000000"/>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471D4D" w:rsidTr="00471D4D">
        <w:tc>
          <w:tcPr>
            <w:tcW w:w="4952" w:type="dxa"/>
          </w:tcPr>
          <w:p w:rsidR="00471D4D" w:rsidRPr="00471D4D" w:rsidRDefault="00471D4D" w:rsidP="00471D4D">
            <w:pPr>
              <w:jc w:val="both"/>
              <w:rPr>
                <w:rFonts w:ascii="Times New Roman" w:eastAsia="Times New Roman" w:hAnsi="Times New Roman" w:cs="Times New Roman"/>
                <w:b/>
                <w:i/>
                <w:sz w:val="24"/>
                <w:szCs w:val="24"/>
              </w:rPr>
            </w:pPr>
            <w:r w:rsidRPr="00471D4D">
              <w:rPr>
                <w:rFonts w:ascii="Times New Roman" w:eastAsia="Times New Roman" w:hAnsi="Times New Roman" w:cs="Times New Roman"/>
                <w:b/>
                <w:i/>
                <w:sz w:val="24"/>
                <w:szCs w:val="24"/>
              </w:rPr>
              <w:t>Nơi nhận:</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Phòng Giáo dục và Đào tạo;</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Bộ phận Tài chính;</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Bộ phận Chuyên môn;</w:t>
            </w:r>
          </w:p>
          <w:p w:rsidR="00471D4D" w:rsidRPr="00471D4D" w:rsidRDefault="00471D4D" w:rsidP="00471D4D">
            <w:pPr>
              <w:jc w:val="both"/>
              <w:rPr>
                <w:rFonts w:ascii="Times New Roman" w:eastAsia="Times New Roman" w:hAnsi="Times New Roman" w:cs="Times New Roman"/>
              </w:rPr>
            </w:pPr>
            <w:r w:rsidRPr="00471D4D">
              <w:rPr>
                <w:rFonts w:ascii="Times New Roman" w:eastAsia="Times New Roman" w:hAnsi="Times New Roman" w:cs="Times New Roman"/>
              </w:rPr>
              <w:t>- Ban đại diện CMHS;</w:t>
            </w:r>
          </w:p>
          <w:p w:rsidR="00471D4D" w:rsidRPr="00471D4D" w:rsidRDefault="00471D4D" w:rsidP="00471D4D">
            <w:pPr>
              <w:jc w:val="both"/>
              <w:rPr>
                <w:rFonts w:ascii="Times New Roman" w:eastAsia="Times New Roman" w:hAnsi="Times New Roman" w:cs="Times New Roman"/>
                <w:sz w:val="20"/>
                <w:szCs w:val="20"/>
              </w:rPr>
            </w:pPr>
            <w:r w:rsidRPr="00471D4D">
              <w:rPr>
                <w:rFonts w:ascii="Times New Roman" w:eastAsia="Times New Roman" w:hAnsi="Times New Roman" w:cs="Times New Roman"/>
              </w:rPr>
              <w:t>- Lưu: VT.</w:t>
            </w:r>
          </w:p>
        </w:tc>
        <w:tc>
          <w:tcPr>
            <w:tcW w:w="4952" w:type="dxa"/>
          </w:tcPr>
          <w:p w:rsidR="00471D4D" w:rsidRPr="00471D4D" w:rsidRDefault="00471D4D" w:rsidP="00471D4D">
            <w:pPr>
              <w:jc w:val="center"/>
              <w:rPr>
                <w:rFonts w:ascii="Times New Roman" w:eastAsia="Times New Roman" w:hAnsi="Times New Roman" w:cs="Times New Roman"/>
                <w:b/>
                <w:sz w:val="28"/>
                <w:szCs w:val="28"/>
              </w:rPr>
            </w:pPr>
            <w:r w:rsidRPr="00471D4D">
              <w:rPr>
                <w:rFonts w:ascii="Times New Roman" w:eastAsia="Times New Roman" w:hAnsi="Times New Roman" w:cs="Times New Roman"/>
                <w:b/>
                <w:sz w:val="28"/>
                <w:szCs w:val="28"/>
              </w:rPr>
              <w:t>HIỆU TRƯỞNG</w:t>
            </w: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b/>
                <w:sz w:val="28"/>
                <w:szCs w:val="28"/>
              </w:rPr>
            </w:pPr>
          </w:p>
          <w:p w:rsidR="00471D4D" w:rsidRPr="00471D4D" w:rsidRDefault="00471D4D" w:rsidP="00471D4D">
            <w:pPr>
              <w:jc w:val="center"/>
              <w:rPr>
                <w:rFonts w:ascii="Times New Roman" w:eastAsia="Times New Roman" w:hAnsi="Times New Roman" w:cs="Times New Roman"/>
                <w:sz w:val="20"/>
                <w:szCs w:val="20"/>
              </w:rPr>
            </w:pPr>
            <w:r w:rsidRPr="00471D4D">
              <w:rPr>
                <w:rFonts w:ascii="Times New Roman" w:eastAsia="Times New Roman" w:hAnsi="Times New Roman" w:cs="Times New Roman"/>
                <w:b/>
                <w:sz w:val="28"/>
                <w:szCs w:val="28"/>
              </w:rPr>
              <w:t>Võ Minh Tý</w:t>
            </w:r>
          </w:p>
        </w:tc>
      </w:tr>
    </w:tbl>
    <w:p w:rsidR="00471D4D" w:rsidRPr="00D3730B" w:rsidRDefault="00471D4D" w:rsidP="00D3730B">
      <w:pPr>
        <w:shd w:val="clear" w:color="auto" w:fill="FFFFFF"/>
        <w:spacing w:before="120" w:after="120" w:line="240" w:lineRule="auto"/>
        <w:jc w:val="both"/>
        <w:rPr>
          <w:rFonts w:ascii="Times New Roman" w:eastAsia="Times New Roman" w:hAnsi="Times New Roman" w:cs="Times New Roman"/>
          <w:color w:val="333333"/>
          <w:sz w:val="20"/>
          <w:szCs w:val="20"/>
        </w:rPr>
      </w:pPr>
    </w:p>
    <w:p w:rsidR="002D10B8" w:rsidRPr="00D3730B" w:rsidRDefault="002D10B8">
      <w:pPr>
        <w:rPr>
          <w:rFonts w:ascii="Times New Roman" w:hAnsi="Times New Roman" w:cs="Times New Roman"/>
        </w:rPr>
      </w:pPr>
    </w:p>
    <w:sectPr w:rsidR="002D10B8" w:rsidRPr="00D3730B" w:rsidSect="0094699D">
      <w:footerReference w:type="default" r:id="rId7"/>
      <w:pgSz w:w="12240" w:h="15840"/>
      <w:pgMar w:top="709" w:right="1134" w:bottom="993" w:left="1418"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34" w:rsidRDefault="00872934" w:rsidP="00471D4D">
      <w:pPr>
        <w:spacing w:after="0" w:line="240" w:lineRule="auto"/>
      </w:pPr>
      <w:r>
        <w:separator/>
      </w:r>
    </w:p>
  </w:endnote>
  <w:endnote w:type="continuationSeparator" w:id="0">
    <w:p w:rsidR="00872934" w:rsidRDefault="00872934" w:rsidP="0047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15046"/>
      <w:docPartObj>
        <w:docPartGallery w:val="Page Numbers (Bottom of Page)"/>
        <w:docPartUnique/>
      </w:docPartObj>
    </w:sdtPr>
    <w:sdtEndPr>
      <w:rPr>
        <w:noProof/>
      </w:rPr>
    </w:sdtEndPr>
    <w:sdtContent>
      <w:p w:rsidR="00471D4D" w:rsidRDefault="00471D4D">
        <w:pPr>
          <w:pStyle w:val="Footer"/>
          <w:jc w:val="right"/>
        </w:pPr>
        <w:r>
          <w:fldChar w:fldCharType="begin"/>
        </w:r>
        <w:r>
          <w:instrText xml:space="preserve"> PAGE   \* MERGEFORMAT </w:instrText>
        </w:r>
        <w:r>
          <w:fldChar w:fldCharType="separate"/>
        </w:r>
        <w:r w:rsidR="009E78CA">
          <w:rPr>
            <w:noProof/>
          </w:rPr>
          <w:t>1</w:t>
        </w:r>
        <w:r>
          <w:rPr>
            <w:noProof/>
          </w:rPr>
          <w:fldChar w:fldCharType="end"/>
        </w:r>
      </w:p>
    </w:sdtContent>
  </w:sdt>
  <w:p w:rsidR="00471D4D" w:rsidRDefault="0047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34" w:rsidRDefault="00872934" w:rsidP="00471D4D">
      <w:pPr>
        <w:spacing w:after="0" w:line="240" w:lineRule="auto"/>
      </w:pPr>
      <w:r>
        <w:separator/>
      </w:r>
    </w:p>
  </w:footnote>
  <w:footnote w:type="continuationSeparator" w:id="0">
    <w:p w:rsidR="00872934" w:rsidRDefault="00872934" w:rsidP="00471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0B"/>
    <w:rsid w:val="002D10B8"/>
    <w:rsid w:val="002F0C98"/>
    <w:rsid w:val="00471D4D"/>
    <w:rsid w:val="00872934"/>
    <w:rsid w:val="0094699D"/>
    <w:rsid w:val="009E78CA"/>
    <w:rsid w:val="00BC21AD"/>
    <w:rsid w:val="00D3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4D"/>
  </w:style>
  <w:style w:type="paragraph" w:styleId="Footer">
    <w:name w:val="footer"/>
    <w:basedOn w:val="Normal"/>
    <w:link w:val="FooterChar"/>
    <w:uiPriority w:val="99"/>
    <w:unhideWhenUsed/>
    <w:rsid w:val="0047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4D"/>
  </w:style>
  <w:style w:type="table" w:styleId="TableGrid">
    <w:name w:val="Table Grid"/>
    <w:basedOn w:val="TableNormal"/>
    <w:uiPriority w:val="59"/>
    <w:rsid w:val="004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4D"/>
  </w:style>
  <w:style w:type="paragraph" w:styleId="Footer">
    <w:name w:val="footer"/>
    <w:basedOn w:val="Normal"/>
    <w:link w:val="FooterChar"/>
    <w:uiPriority w:val="99"/>
    <w:unhideWhenUsed/>
    <w:rsid w:val="0047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4D"/>
  </w:style>
  <w:style w:type="table" w:styleId="TableGrid">
    <w:name w:val="Table Grid"/>
    <w:basedOn w:val="TableNormal"/>
    <w:uiPriority w:val="59"/>
    <w:rsid w:val="0047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45637">
      <w:bodyDiv w:val="1"/>
      <w:marLeft w:val="0"/>
      <w:marRight w:val="0"/>
      <w:marTop w:val="0"/>
      <w:marBottom w:val="0"/>
      <w:divBdr>
        <w:top w:val="none" w:sz="0" w:space="0" w:color="auto"/>
        <w:left w:val="none" w:sz="0" w:space="0" w:color="auto"/>
        <w:bottom w:val="none" w:sz="0" w:space="0" w:color="auto"/>
        <w:right w:val="none" w:sz="0" w:space="0" w:color="auto"/>
      </w:divBdr>
      <w:divsChild>
        <w:div w:id="1268613043">
          <w:marLeft w:val="0"/>
          <w:marRight w:val="0"/>
          <w:marTop w:val="0"/>
          <w:marBottom w:val="0"/>
          <w:divBdr>
            <w:top w:val="none" w:sz="0" w:space="0" w:color="auto"/>
            <w:left w:val="none" w:sz="0" w:space="0" w:color="auto"/>
            <w:bottom w:val="none" w:sz="0" w:space="0" w:color="auto"/>
            <w:right w:val="none" w:sz="0" w:space="0" w:color="auto"/>
          </w:divBdr>
          <w:divsChild>
            <w:div w:id="1585919375">
              <w:marLeft w:val="0"/>
              <w:marRight w:val="0"/>
              <w:marTop w:val="0"/>
              <w:marBottom w:val="0"/>
              <w:divBdr>
                <w:top w:val="none" w:sz="0" w:space="0" w:color="auto"/>
                <w:left w:val="single" w:sz="12" w:space="8" w:color="CCCCCC"/>
                <w:bottom w:val="none" w:sz="0" w:space="0" w:color="auto"/>
                <w:right w:val="none" w:sz="0" w:space="0" w:color="auto"/>
              </w:divBdr>
            </w:div>
          </w:divsChild>
        </w:div>
        <w:div w:id="978993896">
          <w:marLeft w:val="0"/>
          <w:marRight w:val="0"/>
          <w:marTop w:val="0"/>
          <w:marBottom w:val="0"/>
          <w:divBdr>
            <w:top w:val="none" w:sz="0" w:space="0" w:color="auto"/>
            <w:left w:val="none" w:sz="0" w:space="0" w:color="auto"/>
            <w:bottom w:val="none" w:sz="0" w:space="0" w:color="auto"/>
            <w:right w:val="none" w:sz="0" w:space="0" w:color="auto"/>
          </w:divBdr>
          <w:divsChild>
            <w:div w:id="934360439">
              <w:marLeft w:val="0"/>
              <w:marRight w:val="0"/>
              <w:marTop w:val="0"/>
              <w:marBottom w:val="0"/>
              <w:divBdr>
                <w:top w:val="none" w:sz="0" w:space="0" w:color="auto"/>
                <w:left w:val="none" w:sz="0" w:space="0" w:color="auto"/>
                <w:bottom w:val="none" w:sz="0" w:space="0" w:color="auto"/>
                <w:right w:val="none" w:sz="0" w:space="0" w:color="auto"/>
              </w:divBdr>
              <w:divsChild>
                <w:div w:id="162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dc:creator>
  <cp:lastModifiedBy>VANTHU</cp:lastModifiedBy>
  <cp:revision>3</cp:revision>
  <cp:lastPrinted>2020-03-16T09:38:00Z</cp:lastPrinted>
  <dcterms:created xsi:type="dcterms:W3CDTF">2020-03-16T09:06:00Z</dcterms:created>
  <dcterms:modified xsi:type="dcterms:W3CDTF">2020-03-16T09:39:00Z</dcterms:modified>
</cp:coreProperties>
</file>