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6" w:rsidRPr="00A60A6E" w:rsidRDefault="00A60A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 xml:space="preserve">Tuần </w:t>
      </w:r>
      <w:r w:rsidR="0055451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 xml:space="preserve"> : Tiết </w:t>
      </w:r>
      <w:r w:rsidR="0055451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60A6E" w:rsidRDefault="00A60A6E" w:rsidP="00A60A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55451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60A6E">
        <w:rPr>
          <w:rFonts w:ascii="Times New Roman" w:hAnsi="Times New Roman" w:cs="Times New Roman"/>
          <w:sz w:val="28"/>
          <w:szCs w:val="28"/>
        </w:rPr>
        <w:t xml:space="preserve"> </w:t>
      </w:r>
      <w:r w:rsidRPr="00A60A6E">
        <w:rPr>
          <w:rFonts w:ascii="Times New Roman" w:hAnsi="Times New Roman" w:cs="Times New Roman"/>
          <w:b/>
          <w:sz w:val="28"/>
          <w:szCs w:val="28"/>
        </w:rPr>
        <w:t>Thực hành:</w:t>
      </w:r>
      <w:r w:rsidRPr="00A60A6E">
        <w:rPr>
          <w:rFonts w:ascii="Times New Roman" w:hAnsi="Times New Roman" w:cs="Times New Roman"/>
          <w:sz w:val="28"/>
          <w:szCs w:val="28"/>
        </w:rPr>
        <w:t xml:space="preserve"> </w:t>
      </w:r>
      <w:r w:rsidR="00554518">
        <w:rPr>
          <w:rFonts w:ascii="Times New Roman" w:hAnsi="Times New Roman" w:cs="Times New Roman"/>
          <w:b/>
          <w:sz w:val="36"/>
          <w:szCs w:val="36"/>
        </w:rPr>
        <w:t>NỐI DÂY DẪN ĐIỆN</w:t>
      </w:r>
    </w:p>
    <w:p w:rsidR="00B005B3" w:rsidRPr="000A7DC1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I/ Dụng cụ, vật liệu và thiết bị.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Xem SGK trang 29.</w:t>
      </w:r>
    </w:p>
    <w:p w:rsidR="00554518" w:rsidRPr="000A7DC1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II/ Nội dung và trình tự thực hành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1. Một số kiến thức bổ trợ.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554518">
        <w:rPr>
          <w:rFonts w:eastAsiaTheme="minorEastAsia"/>
          <w:color w:val="000000" w:themeColor="text1"/>
          <w:kern w:val="24"/>
          <w:sz w:val="28"/>
          <w:szCs w:val="28"/>
        </w:rPr>
        <w:t xml:space="preserve">- Chất lượng các mối nối ảnh hưởng không ít tới sự làm việc của mạng điện.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Nếu mối nối lỏng lẻo sẽ dễ xảy ra sự cố làm đứt mạch hoặc phát sinh tia lửa điện là chập mạch gây hỏa hoạn.</w:t>
      </w:r>
    </w:p>
    <w:p w:rsidR="00554518" w:rsidRPr="000A7DC1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i/>
          <w:color w:val="000000" w:themeColor="text1"/>
          <w:kern w:val="24"/>
          <w:sz w:val="28"/>
          <w:szCs w:val="28"/>
          <w:u w:val="single"/>
        </w:rPr>
        <w:t>a) Các loại mối nối dây dẫn điện.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 Mối nối thẳng( Nối nối tiếp).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 Mối nối phân nhánh( Nối rẽ).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 Mối nối dùng phụ kiện( hộp nối dây, bu lông…).</w:t>
      </w:r>
    </w:p>
    <w:p w:rsidR="000A7DC1" w:rsidRDefault="000A7DC1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bookmarkStart w:id="0" w:name="_GoBack"/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w:drawing>
          <wp:inline distT="0" distB="0" distL="0" distR="0">
            <wp:extent cx="6133381" cy="1544128"/>
            <wp:effectExtent l="0" t="0" r="1270" b="0"/>
            <wp:docPr id="2" name="Picture 2" descr="C:\Users\Administrator\Pictures\New folder\ly-thuyet-thuc-hanh-noi-day-dan-d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New folder\ly-thuyet-thuc-hanh-noi-day-dan-di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24" cy="154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4518" w:rsidRPr="000A7DC1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  <w:u w:val="single"/>
        </w:rPr>
      </w:pPr>
      <w:r w:rsidRPr="000A7DC1">
        <w:rPr>
          <w:rFonts w:eastAsiaTheme="minorEastAsia"/>
          <w:i/>
          <w:color w:val="000000" w:themeColor="text1"/>
          <w:kern w:val="24"/>
          <w:sz w:val="28"/>
          <w:szCs w:val="28"/>
          <w:u w:val="single"/>
        </w:rPr>
        <w:t>b) Yêu cầu mối nối.</w:t>
      </w:r>
    </w:p>
    <w:p w:rsidR="00554518" w:rsidRDefault="00554518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- Dẫn điện tốt: </w:t>
      </w:r>
      <w:r w:rsidR="008843D6">
        <w:rPr>
          <w:rFonts w:eastAsiaTheme="minorEastAsia"/>
          <w:color w:val="000000" w:themeColor="text1"/>
          <w:kern w:val="24"/>
          <w:sz w:val="28"/>
          <w:szCs w:val="28"/>
        </w:rPr>
        <w:t>Điện trở mối nối nhỏ,diện tích tiếp xúc đủ lớn và mối nối phải chặt.</w:t>
      </w:r>
    </w:p>
    <w:p w:rsidR="008843D6" w:rsidRDefault="008843D6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 Có độ bền cơ học cao: Phải chịu được sức kéo, cắt và sự rung chuyển.</w:t>
      </w:r>
    </w:p>
    <w:p w:rsidR="008843D6" w:rsidRDefault="008843D6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 An toàn điện</w:t>
      </w:r>
      <w:r w:rsidR="000A7DC1">
        <w:rPr>
          <w:rFonts w:eastAsiaTheme="minorEastAsia"/>
          <w:color w:val="000000" w:themeColor="text1"/>
          <w:kern w:val="24"/>
          <w:sz w:val="28"/>
          <w:szCs w:val="28"/>
        </w:rPr>
        <w:t>: Được cách điện tốt, quấn băng keo cách điện bên ngoài.</w:t>
      </w:r>
    </w:p>
    <w:p w:rsidR="000A7DC1" w:rsidRDefault="000A7DC1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- Đảm bảo về mặt mỹ thuật: Mối nối gọn, đẹp.</w:t>
      </w:r>
    </w:p>
    <w:p w:rsidR="000A7DC1" w:rsidRPr="000A7DC1" w:rsidRDefault="000A7DC1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0A7DC1">
        <w:rPr>
          <w:rFonts w:eastAsiaTheme="minorEastAsia"/>
          <w:b/>
          <w:color w:val="000000" w:themeColor="text1"/>
          <w:kern w:val="24"/>
          <w:sz w:val="28"/>
          <w:szCs w:val="28"/>
        </w:rPr>
        <w:t>2. Quy trình chung mối nối dây dẫn điện.</w:t>
      </w:r>
    </w:p>
    <w:p w:rsidR="006815A9" w:rsidRDefault="006815A9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A7DC1" w:rsidRPr="006815A9" w:rsidRDefault="000A7DC1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85140" cy="1664898"/>
            <wp:effectExtent l="0" t="0" r="6350" b="0"/>
            <wp:docPr id="1" name="Picture 1" descr="C:\Users\Administrator\Pictures\New folder\ly-thuyet-thuc-hanh-noi-day-dan-die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New folder\ly-thuyet-thuc-hanh-noi-day-dan-dien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83" cy="16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DC1" w:rsidRPr="00681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4E2"/>
    <w:multiLevelType w:val="hybridMultilevel"/>
    <w:tmpl w:val="53C8ABD0"/>
    <w:lvl w:ilvl="0" w:tplc="61124C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56FA"/>
    <w:multiLevelType w:val="hybridMultilevel"/>
    <w:tmpl w:val="94FE4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238FD"/>
    <w:multiLevelType w:val="hybridMultilevel"/>
    <w:tmpl w:val="9F24C95E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4101FD3"/>
    <w:multiLevelType w:val="hybridMultilevel"/>
    <w:tmpl w:val="BA8ABFF6"/>
    <w:lvl w:ilvl="0" w:tplc="EEF6E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B6584"/>
    <w:multiLevelType w:val="hybridMultilevel"/>
    <w:tmpl w:val="981C02A4"/>
    <w:lvl w:ilvl="0" w:tplc="BA1AE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F70E6"/>
    <w:multiLevelType w:val="hybridMultilevel"/>
    <w:tmpl w:val="0C66F322"/>
    <w:lvl w:ilvl="0" w:tplc="B02E571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56B7AF3"/>
    <w:multiLevelType w:val="hybridMultilevel"/>
    <w:tmpl w:val="1DBE4610"/>
    <w:lvl w:ilvl="0" w:tplc="25360D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B6D3E"/>
    <w:multiLevelType w:val="hybridMultilevel"/>
    <w:tmpl w:val="7574787E"/>
    <w:lvl w:ilvl="0" w:tplc="B02E571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17E7D0D"/>
    <w:multiLevelType w:val="hybridMultilevel"/>
    <w:tmpl w:val="7EC27F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722FF"/>
    <w:multiLevelType w:val="hybridMultilevel"/>
    <w:tmpl w:val="5400EAA0"/>
    <w:lvl w:ilvl="0" w:tplc="E4DC6D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6E"/>
    <w:rsid w:val="000A7DC1"/>
    <w:rsid w:val="001F4BF0"/>
    <w:rsid w:val="00253E89"/>
    <w:rsid w:val="00323137"/>
    <w:rsid w:val="00325FFD"/>
    <w:rsid w:val="00347EB6"/>
    <w:rsid w:val="003B0193"/>
    <w:rsid w:val="003E743C"/>
    <w:rsid w:val="00554518"/>
    <w:rsid w:val="00657436"/>
    <w:rsid w:val="006815A9"/>
    <w:rsid w:val="008843D6"/>
    <w:rsid w:val="00A60A6E"/>
    <w:rsid w:val="00B005B3"/>
    <w:rsid w:val="00BA6C3D"/>
    <w:rsid w:val="00C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7</cp:revision>
  <dcterms:created xsi:type="dcterms:W3CDTF">2021-09-30T12:00:00Z</dcterms:created>
  <dcterms:modified xsi:type="dcterms:W3CDTF">2021-10-22T14:44:00Z</dcterms:modified>
</cp:coreProperties>
</file>