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FDD36" w14:textId="77777777" w:rsidR="005D1924" w:rsidRDefault="005D1924" w:rsidP="009077B8">
      <w:pPr>
        <w:spacing w:after="120" w:line="240" w:lineRule="auto"/>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7CA590A5" wp14:editId="3F2CBEAC">
                <wp:simplePos x="0" y="0"/>
                <wp:positionH relativeFrom="column">
                  <wp:posOffset>2240720</wp:posOffset>
                </wp:positionH>
                <wp:positionV relativeFrom="paragraph">
                  <wp:posOffset>426938</wp:posOffset>
                </wp:positionV>
                <wp:extent cx="1985875" cy="5610"/>
                <wp:effectExtent l="0" t="0" r="33655" b="33020"/>
                <wp:wrapNone/>
                <wp:docPr id="3" name="Straight Connector 3"/>
                <wp:cNvGraphicFramePr/>
                <a:graphic xmlns:a="http://schemas.openxmlformats.org/drawingml/2006/main">
                  <a:graphicData uri="http://schemas.microsoft.com/office/word/2010/wordprocessingShape">
                    <wps:wsp>
                      <wps:cNvCnPr/>
                      <wps:spPr>
                        <a:xfrm>
                          <a:off x="0" y="0"/>
                          <a:ext cx="1985875" cy="56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2FD4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45pt,33.6pt" to="332.8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" strokecolor="black [3040]"/>
            </w:pict>
          </mc:Fallback>
        </mc:AlternateContent>
      </w:r>
      <w:r w:rsidRPr="005D1924">
        <w:rPr>
          <w:rFonts w:ascii="Times New Roman" w:hAnsi="Times New Roman" w:cs="Times New Roman"/>
          <w:b/>
          <w:sz w:val="26"/>
          <w:szCs w:val="26"/>
        </w:rPr>
        <w:t>CỘNG HÒA XÃ HỘI CHỦ NGHĨA VIỆ</w:t>
      </w:r>
      <w:r>
        <w:rPr>
          <w:rFonts w:ascii="Times New Roman" w:hAnsi="Times New Roman" w:cs="Times New Roman"/>
          <w:b/>
          <w:sz w:val="26"/>
          <w:szCs w:val="26"/>
        </w:rPr>
        <w:t>T NAM</w:t>
      </w:r>
      <w:r>
        <w:rPr>
          <w:rFonts w:ascii="Times New Roman" w:hAnsi="Times New Roman" w:cs="Times New Roman"/>
          <w:b/>
          <w:sz w:val="26"/>
          <w:szCs w:val="26"/>
        </w:rPr>
        <w:br/>
      </w:r>
      <w:r w:rsidRPr="005D1924">
        <w:rPr>
          <w:rFonts w:ascii="Times New Roman" w:hAnsi="Times New Roman" w:cs="Times New Roman"/>
          <w:b/>
          <w:sz w:val="26"/>
          <w:szCs w:val="26"/>
        </w:rPr>
        <w:t>Độc lập – Tự do – Hạnh phúc</w:t>
      </w:r>
    </w:p>
    <w:p w14:paraId="082647F2" w14:textId="183B5C80" w:rsidR="005D1924" w:rsidRPr="005D1924" w:rsidRDefault="009E2B03" w:rsidP="009077B8">
      <w:pPr>
        <w:spacing w:after="120" w:line="240" w:lineRule="auto"/>
        <w:jc w:val="right"/>
        <w:rPr>
          <w:rFonts w:ascii="Times New Roman" w:hAnsi="Times New Roman" w:cs="Times New Roman"/>
          <w:i/>
          <w:sz w:val="26"/>
          <w:szCs w:val="26"/>
        </w:rPr>
      </w:pPr>
      <w:r>
        <w:rPr>
          <w:rFonts w:ascii="Times New Roman" w:hAnsi="Times New Roman" w:cs="Times New Roman"/>
          <w:i/>
          <w:sz w:val="26"/>
          <w:szCs w:val="26"/>
        </w:rPr>
        <w:t>Củ Chi</w:t>
      </w:r>
      <w:r w:rsidR="00AE21FD">
        <w:rPr>
          <w:rFonts w:ascii="Times New Roman" w:hAnsi="Times New Roman" w:cs="Times New Roman"/>
          <w:i/>
          <w:sz w:val="26"/>
          <w:szCs w:val="26"/>
        </w:rPr>
        <w:t xml:space="preserve">, ngày </w:t>
      </w:r>
      <w:r w:rsidR="00AA502A">
        <w:rPr>
          <w:rFonts w:ascii="Times New Roman" w:hAnsi="Times New Roman" w:cs="Times New Roman"/>
          <w:i/>
          <w:sz w:val="26"/>
          <w:szCs w:val="26"/>
        </w:rPr>
        <w:t>26</w:t>
      </w:r>
      <w:r w:rsidR="00AE21FD">
        <w:rPr>
          <w:rFonts w:ascii="Times New Roman" w:hAnsi="Times New Roman" w:cs="Times New Roman"/>
          <w:i/>
          <w:sz w:val="26"/>
          <w:szCs w:val="26"/>
        </w:rPr>
        <w:t xml:space="preserve"> tháng</w:t>
      </w:r>
      <w:r w:rsidR="001100C5">
        <w:rPr>
          <w:rFonts w:ascii="Times New Roman" w:hAnsi="Times New Roman" w:cs="Times New Roman"/>
          <w:i/>
          <w:sz w:val="26"/>
          <w:szCs w:val="26"/>
        </w:rPr>
        <w:t xml:space="preserve"> </w:t>
      </w:r>
      <w:r w:rsidR="00B51A3A">
        <w:rPr>
          <w:rFonts w:ascii="Times New Roman" w:hAnsi="Times New Roman" w:cs="Times New Roman"/>
          <w:i/>
          <w:sz w:val="26"/>
          <w:szCs w:val="26"/>
        </w:rPr>
        <w:t>6</w:t>
      </w:r>
      <w:r w:rsidR="00E7573E">
        <w:rPr>
          <w:rFonts w:ascii="Times New Roman" w:hAnsi="Times New Roman" w:cs="Times New Roman"/>
          <w:i/>
          <w:sz w:val="26"/>
          <w:szCs w:val="26"/>
        </w:rPr>
        <w:t xml:space="preserve"> </w:t>
      </w:r>
      <w:r w:rsidR="00003D2F">
        <w:rPr>
          <w:rFonts w:ascii="Times New Roman" w:hAnsi="Times New Roman" w:cs="Times New Roman"/>
          <w:i/>
          <w:sz w:val="26"/>
          <w:szCs w:val="26"/>
        </w:rPr>
        <w:t>năm 202</w:t>
      </w:r>
      <w:r w:rsidR="001100C5">
        <w:rPr>
          <w:rFonts w:ascii="Times New Roman" w:hAnsi="Times New Roman" w:cs="Times New Roman"/>
          <w:i/>
          <w:sz w:val="26"/>
          <w:szCs w:val="26"/>
        </w:rPr>
        <w:t>3</w:t>
      </w:r>
    </w:p>
    <w:p w14:paraId="3FA2D4F9" w14:textId="77777777" w:rsidR="00EB1635" w:rsidRPr="00B30227" w:rsidRDefault="00F82781" w:rsidP="009077B8">
      <w:pPr>
        <w:spacing w:after="120" w:line="240" w:lineRule="auto"/>
        <w:jc w:val="center"/>
        <w:rPr>
          <w:rFonts w:ascii="Times New Roman" w:hAnsi="Times New Roman" w:cs="Times New Roman"/>
          <w:b/>
          <w:sz w:val="32"/>
          <w:szCs w:val="32"/>
        </w:rPr>
      </w:pPr>
      <w:r>
        <w:rPr>
          <w:rFonts w:ascii="Times New Roman" w:hAnsi="Times New Roman" w:cs="Times New Roman"/>
          <w:b/>
          <w:sz w:val="32"/>
          <w:szCs w:val="32"/>
        </w:rPr>
        <w:t>KẾ HOẠCH VÀ TIẾN ĐỘ THỰC HIỆN ĐẤU GIÁ</w:t>
      </w:r>
    </w:p>
    <w:p w14:paraId="64D127ED" w14:textId="7B160392" w:rsidR="0068150B" w:rsidRDefault="00EB1635" w:rsidP="009077B8">
      <w:pPr>
        <w:spacing w:after="120" w:line="240" w:lineRule="auto"/>
        <w:jc w:val="center"/>
        <w:rPr>
          <w:rFonts w:ascii="Times New Roman" w:hAnsi="Times New Roman" w:cs="Times New Roman"/>
          <w:b/>
          <w:i/>
          <w:sz w:val="26"/>
          <w:szCs w:val="26"/>
        </w:rPr>
      </w:pPr>
      <w:r w:rsidRPr="001026AD">
        <w:rPr>
          <w:rFonts w:ascii="Times New Roman" w:hAnsi="Times New Roman" w:cs="Times New Roman"/>
          <w:b/>
          <w:i/>
          <w:sz w:val="26"/>
          <w:szCs w:val="26"/>
        </w:rPr>
        <w:t>Tài sản đấu giá:</w:t>
      </w:r>
      <w:r w:rsidR="00032A2D" w:rsidRPr="001026AD">
        <w:rPr>
          <w:rFonts w:ascii="Times New Roman" w:hAnsi="Times New Roman" w:cs="Times New Roman"/>
          <w:b/>
          <w:i/>
          <w:sz w:val="26"/>
          <w:szCs w:val="26"/>
        </w:rPr>
        <w:t xml:space="preserve"> </w:t>
      </w:r>
      <w:r w:rsidR="0053648C">
        <w:rPr>
          <w:rFonts w:ascii="Times New Roman" w:hAnsi="Times New Roman" w:cs="Times New Roman"/>
          <w:b/>
          <w:i/>
          <w:sz w:val="26"/>
          <w:szCs w:val="26"/>
        </w:rPr>
        <w:t>quyề</w:t>
      </w:r>
      <w:r w:rsidR="008624D9">
        <w:rPr>
          <w:rFonts w:ascii="Times New Roman" w:hAnsi="Times New Roman" w:cs="Times New Roman"/>
          <w:b/>
          <w:i/>
          <w:sz w:val="26"/>
          <w:szCs w:val="26"/>
        </w:rPr>
        <w:t>n khai thác tài sản công</w:t>
      </w:r>
    </w:p>
    <w:p w14:paraId="46F59646" w14:textId="77777777" w:rsidR="008165AC" w:rsidRDefault="008165AC" w:rsidP="009077B8">
      <w:pPr>
        <w:spacing w:after="120" w:line="240" w:lineRule="auto"/>
        <w:ind w:firstLine="720"/>
        <w:jc w:val="both"/>
        <w:rPr>
          <w:rFonts w:ascii="Times New Roman" w:hAnsi="Times New Roman" w:cs="Times New Roman"/>
          <w:i/>
          <w:sz w:val="26"/>
          <w:szCs w:val="26"/>
        </w:rPr>
      </w:pPr>
      <w:r w:rsidRPr="00677CB0">
        <w:rPr>
          <w:rFonts w:ascii="Times New Roman" w:hAnsi="Times New Roman" w:cs="Times New Roman"/>
          <w:i/>
          <w:sz w:val="26"/>
          <w:szCs w:val="26"/>
        </w:rPr>
        <w:t>Căn cứ Luật Đấu giá tài sản số 01/2016/QH14 ngày 17/11/2016;</w:t>
      </w:r>
    </w:p>
    <w:p w14:paraId="5692D9D7" w14:textId="77777777" w:rsidR="00117DF2" w:rsidRPr="00C53E53" w:rsidRDefault="00117DF2" w:rsidP="009077B8">
      <w:pPr>
        <w:spacing w:after="120" w:line="240" w:lineRule="auto"/>
        <w:ind w:firstLine="720"/>
        <w:jc w:val="both"/>
        <w:rPr>
          <w:rFonts w:ascii="Times New Roman" w:hAnsi="Times New Roman" w:cs="Times New Roman"/>
          <w:i/>
          <w:sz w:val="26"/>
          <w:szCs w:val="26"/>
        </w:rPr>
      </w:pPr>
      <w:r w:rsidRPr="00C53E53">
        <w:rPr>
          <w:rFonts w:ascii="Times New Roman" w:hAnsi="Times New Roman" w:cs="Times New Roman"/>
          <w:i/>
          <w:sz w:val="26"/>
          <w:szCs w:val="26"/>
        </w:rPr>
        <w:t>Căn cứ Luật quản lý sử dụng tài sản công</w:t>
      </w:r>
      <w:r w:rsidR="00C53E53" w:rsidRPr="00C53E53">
        <w:rPr>
          <w:rFonts w:ascii="Times New Roman" w:hAnsi="Times New Roman" w:cs="Times New Roman"/>
          <w:i/>
          <w:sz w:val="26"/>
          <w:szCs w:val="26"/>
        </w:rPr>
        <w:t xml:space="preserve"> số 15/2017/QH14 ngày 21/6/2017;</w:t>
      </w:r>
    </w:p>
    <w:p w14:paraId="5ABBE1D9" w14:textId="108DDCE7" w:rsidR="00081AEB" w:rsidRDefault="00BA7AD7" w:rsidP="009077B8">
      <w:pPr>
        <w:spacing w:after="120" w:line="240" w:lineRule="auto"/>
        <w:ind w:firstLine="720"/>
        <w:jc w:val="both"/>
        <w:rPr>
          <w:rFonts w:ascii="Times New Roman" w:hAnsi="Times New Roman" w:cs="Times New Roman"/>
          <w:sz w:val="26"/>
          <w:szCs w:val="26"/>
        </w:rPr>
      </w:pPr>
      <w:r>
        <w:rPr>
          <w:rFonts w:ascii="Times New Roman" w:hAnsi="Times New Roman" w:cs="Times New Roman"/>
          <w:sz w:val="26"/>
          <w:szCs w:val="26"/>
        </w:rPr>
        <w:t>Căn cứ quy định pháp luật hiện hành</w:t>
      </w:r>
      <w:r w:rsidR="00081AEB">
        <w:rPr>
          <w:rFonts w:ascii="Times New Roman" w:hAnsi="Times New Roman" w:cs="Times New Roman"/>
          <w:sz w:val="26"/>
          <w:szCs w:val="26"/>
        </w:rPr>
        <w:t xml:space="preserve">, </w:t>
      </w:r>
      <w:r w:rsidR="001E4F41">
        <w:rPr>
          <w:rFonts w:ascii="Times New Roman" w:hAnsi="Times New Roman" w:cs="Times New Roman"/>
          <w:sz w:val="26"/>
          <w:szCs w:val="26"/>
        </w:rPr>
        <w:t>Trường trung học cơ sở Phạm Văn Cội</w:t>
      </w:r>
      <w:r>
        <w:rPr>
          <w:rFonts w:ascii="Times New Roman" w:hAnsi="Times New Roman" w:cs="Times New Roman"/>
          <w:sz w:val="26"/>
          <w:szCs w:val="26"/>
        </w:rPr>
        <w:t xml:space="preserve"> </w:t>
      </w:r>
      <w:r w:rsidR="001100C5">
        <w:rPr>
          <w:rFonts w:ascii="Times New Roman" w:hAnsi="Times New Roman" w:cs="Times New Roman"/>
          <w:sz w:val="26"/>
          <w:szCs w:val="26"/>
        </w:rPr>
        <w:t xml:space="preserve">                         </w:t>
      </w:r>
      <w:r w:rsidR="00081AEB">
        <w:rPr>
          <w:rFonts w:ascii="Times New Roman" w:hAnsi="Times New Roman" w:cs="Times New Roman"/>
          <w:sz w:val="26"/>
          <w:szCs w:val="26"/>
        </w:rPr>
        <w:t xml:space="preserve">lập kế hoạch và tiến độ thực hiện đấu giá </w:t>
      </w:r>
      <w:r>
        <w:rPr>
          <w:rFonts w:ascii="Times New Roman" w:hAnsi="Times New Roman" w:cs="Times New Roman"/>
          <w:sz w:val="26"/>
          <w:szCs w:val="26"/>
        </w:rPr>
        <w:t>Quyề</w:t>
      </w:r>
      <w:r w:rsidR="008624D9">
        <w:rPr>
          <w:rFonts w:ascii="Times New Roman" w:hAnsi="Times New Roman" w:cs="Times New Roman"/>
          <w:sz w:val="26"/>
          <w:szCs w:val="26"/>
        </w:rPr>
        <w:t>n khai thác tài sản công</w:t>
      </w:r>
      <w:r w:rsidR="00AE21FD">
        <w:rPr>
          <w:rFonts w:ascii="Times New Roman" w:hAnsi="Times New Roman" w:cs="Times New Roman"/>
          <w:sz w:val="26"/>
          <w:szCs w:val="26"/>
        </w:rPr>
        <w:t xml:space="preserve"> </w:t>
      </w:r>
      <w:r w:rsidR="00081AEB">
        <w:rPr>
          <w:rFonts w:ascii="Times New Roman" w:hAnsi="Times New Roman" w:cs="Times New Roman"/>
          <w:sz w:val="26"/>
          <w:szCs w:val="26"/>
        </w:rPr>
        <w:t>như sau:</w:t>
      </w:r>
    </w:p>
    <w:p w14:paraId="12C14B30" w14:textId="77777777" w:rsidR="00B7519B" w:rsidRDefault="006A596B" w:rsidP="009077B8">
      <w:pPr>
        <w:spacing w:after="120" w:line="240" w:lineRule="auto"/>
        <w:jc w:val="both"/>
        <w:rPr>
          <w:rFonts w:ascii="Times New Roman" w:hAnsi="Times New Roman" w:cs="Times New Roman"/>
          <w:b/>
          <w:sz w:val="26"/>
          <w:szCs w:val="26"/>
        </w:rPr>
      </w:pPr>
      <w:r w:rsidRPr="003424E2">
        <w:rPr>
          <w:rFonts w:ascii="Times New Roman" w:hAnsi="Times New Roman" w:cs="Times New Roman"/>
          <w:b/>
          <w:sz w:val="26"/>
          <w:szCs w:val="26"/>
        </w:rPr>
        <w:t>1. Duyệt phương án đấ</w:t>
      </w:r>
      <w:r w:rsidR="001E447E">
        <w:rPr>
          <w:rFonts w:ascii="Times New Roman" w:hAnsi="Times New Roman" w:cs="Times New Roman"/>
          <w:b/>
          <w:sz w:val="26"/>
          <w:szCs w:val="26"/>
        </w:rPr>
        <w:t xml:space="preserve">u giá: </w:t>
      </w:r>
    </w:p>
    <w:p w14:paraId="74D42C61" w14:textId="275A6A63" w:rsidR="006A596B" w:rsidRPr="001E447E" w:rsidRDefault="009077B8" w:rsidP="009077B8">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1E447E">
        <w:rPr>
          <w:rFonts w:ascii="Times New Roman" w:hAnsi="Times New Roman" w:cs="Times New Roman"/>
          <w:sz w:val="26"/>
          <w:szCs w:val="26"/>
        </w:rPr>
        <w:t>Chủ tài sản lập phương án đấ</w:t>
      </w:r>
      <w:r w:rsidR="008624D9">
        <w:rPr>
          <w:rFonts w:ascii="Times New Roman" w:hAnsi="Times New Roman" w:cs="Times New Roman"/>
          <w:sz w:val="26"/>
          <w:szCs w:val="26"/>
        </w:rPr>
        <w:t>u giá quyền khai thác tài sản công</w:t>
      </w:r>
      <w:r w:rsidR="00AE21FD">
        <w:rPr>
          <w:rFonts w:ascii="Times New Roman" w:hAnsi="Times New Roman" w:cs="Times New Roman"/>
          <w:sz w:val="26"/>
          <w:szCs w:val="26"/>
        </w:rPr>
        <w:t>, sau đó</w:t>
      </w:r>
      <w:r w:rsidR="001E447E">
        <w:rPr>
          <w:rFonts w:ascii="Times New Roman" w:hAnsi="Times New Roman" w:cs="Times New Roman"/>
          <w:sz w:val="26"/>
          <w:szCs w:val="26"/>
        </w:rPr>
        <w:t xml:space="preserve"> </w:t>
      </w:r>
      <w:r w:rsidR="00A801AC">
        <w:rPr>
          <w:rFonts w:ascii="Times New Roman" w:hAnsi="Times New Roman" w:cs="Times New Roman"/>
          <w:sz w:val="26"/>
          <w:szCs w:val="26"/>
        </w:rPr>
        <w:t xml:space="preserve">trình </w:t>
      </w:r>
      <w:r w:rsidR="001E447E">
        <w:rPr>
          <w:rFonts w:ascii="Times New Roman" w:hAnsi="Times New Roman" w:cs="Times New Roman"/>
          <w:sz w:val="26"/>
          <w:szCs w:val="26"/>
        </w:rPr>
        <w:t>duyệt phương án.</w:t>
      </w:r>
    </w:p>
    <w:p w14:paraId="0AB76A52" w14:textId="77777777" w:rsidR="004B5EB3" w:rsidRPr="003424E2" w:rsidRDefault="006A596B" w:rsidP="009077B8">
      <w:pPr>
        <w:spacing w:after="120" w:line="240" w:lineRule="auto"/>
        <w:jc w:val="both"/>
        <w:rPr>
          <w:rFonts w:ascii="Times New Roman" w:hAnsi="Times New Roman" w:cs="Times New Roman"/>
          <w:b/>
          <w:sz w:val="26"/>
          <w:szCs w:val="26"/>
        </w:rPr>
      </w:pPr>
      <w:r w:rsidRPr="003424E2">
        <w:rPr>
          <w:rFonts w:ascii="Times New Roman" w:hAnsi="Times New Roman" w:cs="Times New Roman"/>
          <w:b/>
          <w:sz w:val="26"/>
          <w:szCs w:val="26"/>
        </w:rPr>
        <w:t xml:space="preserve">2. </w:t>
      </w:r>
      <w:r w:rsidR="003424E2">
        <w:rPr>
          <w:rFonts w:ascii="Times New Roman" w:hAnsi="Times New Roman" w:cs="Times New Roman"/>
          <w:b/>
          <w:sz w:val="26"/>
          <w:szCs w:val="26"/>
        </w:rPr>
        <w:t>Trình tự thủ tục định giá và đấu giá:</w:t>
      </w:r>
    </w:p>
    <w:tbl>
      <w:tblPr>
        <w:tblStyle w:val="TableGrid"/>
        <w:tblW w:w="10454" w:type="dxa"/>
        <w:tblInd w:w="-176" w:type="dxa"/>
        <w:tblLayout w:type="fixed"/>
        <w:tblLook w:val="04A0" w:firstRow="1" w:lastRow="0" w:firstColumn="1" w:lastColumn="0" w:noHBand="0" w:noVBand="1"/>
      </w:tblPr>
      <w:tblGrid>
        <w:gridCol w:w="284"/>
        <w:gridCol w:w="3060"/>
        <w:gridCol w:w="1350"/>
        <w:gridCol w:w="2250"/>
        <w:gridCol w:w="3510"/>
      </w:tblGrid>
      <w:tr w:rsidR="004D3BC7" w14:paraId="1915B602" w14:textId="77777777" w:rsidTr="009077B8">
        <w:tc>
          <w:tcPr>
            <w:tcW w:w="284" w:type="dxa"/>
            <w:vAlign w:val="center"/>
          </w:tcPr>
          <w:p w14:paraId="3976809D" w14:textId="77777777" w:rsidR="004D3BC7" w:rsidRPr="00A56548" w:rsidRDefault="004D3BC7" w:rsidP="009077B8">
            <w:pPr>
              <w:spacing w:after="120"/>
              <w:jc w:val="center"/>
              <w:rPr>
                <w:rFonts w:ascii="Times New Roman" w:hAnsi="Times New Roman" w:cs="Times New Roman"/>
                <w:b/>
                <w:sz w:val="24"/>
                <w:szCs w:val="24"/>
              </w:rPr>
            </w:pPr>
            <w:r w:rsidRPr="00A56548">
              <w:rPr>
                <w:rFonts w:ascii="Times New Roman" w:hAnsi="Times New Roman" w:cs="Times New Roman"/>
                <w:b/>
                <w:sz w:val="24"/>
                <w:szCs w:val="24"/>
              </w:rPr>
              <w:t>STT</w:t>
            </w:r>
          </w:p>
        </w:tc>
        <w:tc>
          <w:tcPr>
            <w:tcW w:w="3060" w:type="dxa"/>
            <w:vAlign w:val="center"/>
          </w:tcPr>
          <w:p w14:paraId="1230E30D" w14:textId="77777777" w:rsidR="004D3BC7" w:rsidRPr="00A56548" w:rsidRDefault="004D3BC7" w:rsidP="009077B8">
            <w:pPr>
              <w:spacing w:after="120"/>
              <w:jc w:val="center"/>
              <w:rPr>
                <w:rFonts w:ascii="Times New Roman" w:hAnsi="Times New Roman" w:cs="Times New Roman"/>
                <w:b/>
                <w:sz w:val="24"/>
                <w:szCs w:val="24"/>
              </w:rPr>
            </w:pPr>
            <w:r w:rsidRPr="00A56548">
              <w:rPr>
                <w:rFonts w:ascii="Times New Roman" w:hAnsi="Times New Roman" w:cs="Times New Roman"/>
                <w:b/>
                <w:sz w:val="24"/>
                <w:szCs w:val="24"/>
              </w:rPr>
              <w:t>HẠNG MỤC CÔNG VIỆC</w:t>
            </w:r>
          </w:p>
        </w:tc>
        <w:tc>
          <w:tcPr>
            <w:tcW w:w="1350" w:type="dxa"/>
            <w:vAlign w:val="center"/>
          </w:tcPr>
          <w:p w14:paraId="78831F4B" w14:textId="77777777" w:rsidR="004D3BC7" w:rsidRPr="00A56548" w:rsidRDefault="004D3BC7" w:rsidP="009077B8">
            <w:pPr>
              <w:spacing w:after="120"/>
              <w:jc w:val="center"/>
              <w:rPr>
                <w:rFonts w:ascii="Times New Roman" w:hAnsi="Times New Roman" w:cs="Times New Roman"/>
                <w:b/>
                <w:sz w:val="24"/>
                <w:szCs w:val="24"/>
              </w:rPr>
            </w:pPr>
            <w:r w:rsidRPr="00A56548">
              <w:rPr>
                <w:rFonts w:ascii="Times New Roman" w:hAnsi="Times New Roman" w:cs="Times New Roman"/>
                <w:b/>
                <w:sz w:val="24"/>
                <w:szCs w:val="24"/>
              </w:rPr>
              <w:t>SỐ NGÀY</w:t>
            </w:r>
            <w:r>
              <w:rPr>
                <w:rFonts w:ascii="Times New Roman" w:hAnsi="Times New Roman" w:cs="Times New Roman"/>
                <w:b/>
                <w:sz w:val="24"/>
                <w:szCs w:val="24"/>
              </w:rPr>
              <w:t xml:space="preserve"> THỰC HIỆN</w:t>
            </w:r>
          </w:p>
        </w:tc>
        <w:tc>
          <w:tcPr>
            <w:tcW w:w="2250" w:type="dxa"/>
            <w:vAlign w:val="center"/>
          </w:tcPr>
          <w:p w14:paraId="2496BACE" w14:textId="560FF1AD" w:rsidR="00E7573E" w:rsidRDefault="00545474" w:rsidP="009077B8">
            <w:pPr>
              <w:spacing w:after="120"/>
              <w:jc w:val="center"/>
              <w:rPr>
                <w:rFonts w:ascii="Times New Roman" w:hAnsi="Times New Roman" w:cs="Times New Roman"/>
                <w:b/>
                <w:sz w:val="24"/>
                <w:szCs w:val="24"/>
              </w:rPr>
            </w:pPr>
            <w:r>
              <w:rPr>
                <w:rFonts w:ascii="Times New Roman" w:hAnsi="Times New Roman" w:cs="Times New Roman"/>
                <w:b/>
                <w:sz w:val="24"/>
                <w:szCs w:val="24"/>
              </w:rPr>
              <w:t>ĐƠN VỊ</w:t>
            </w:r>
          </w:p>
          <w:p w14:paraId="009D67B3" w14:textId="45894714" w:rsidR="00545474" w:rsidRPr="00A56548" w:rsidRDefault="00545474" w:rsidP="009077B8">
            <w:pPr>
              <w:spacing w:after="120"/>
              <w:jc w:val="center"/>
              <w:rPr>
                <w:rFonts w:ascii="Times New Roman" w:hAnsi="Times New Roman" w:cs="Times New Roman"/>
                <w:b/>
                <w:sz w:val="24"/>
                <w:szCs w:val="24"/>
              </w:rPr>
            </w:pPr>
            <w:r>
              <w:rPr>
                <w:rFonts w:ascii="Times New Roman" w:hAnsi="Times New Roman" w:cs="Times New Roman"/>
                <w:b/>
                <w:sz w:val="24"/>
                <w:szCs w:val="24"/>
              </w:rPr>
              <w:t>THỰC HIỆN</w:t>
            </w:r>
          </w:p>
        </w:tc>
        <w:tc>
          <w:tcPr>
            <w:tcW w:w="3510" w:type="dxa"/>
            <w:vAlign w:val="center"/>
          </w:tcPr>
          <w:p w14:paraId="59547B94" w14:textId="4865B354" w:rsidR="004D3BC7" w:rsidRPr="00A56548" w:rsidRDefault="004D3BC7" w:rsidP="009077B8">
            <w:pPr>
              <w:spacing w:after="120"/>
              <w:jc w:val="center"/>
              <w:rPr>
                <w:rFonts w:ascii="Times New Roman" w:hAnsi="Times New Roman" w:cs="Times New Roman"/>
                <w:b/>
                <w:sz w:val="24"/>
                <w:szCs w:val="24"/>
              </w:rPr>
            </w:pPr>
            <w:r w:rsidRPr="00A56548">
              <w:rPr>
                <w:rFonts w:ascii="Times New Roman" w:hAnsi="Times New Roman" w:cs="Times New Roman"/>
                <w:b/>
                <w:sz w:val="24"/>
                <w:szCs w:val="24"/>
              </w:rPr>
              <w:t>NỘI DUNG</w:t>
            </w:r>
          </w:p>
        </w:tc>
      </w:tr>
      <w:tr w:rsidR="004D3BC7" w14:paraId="2BFE2924" w14:textId="77777777" w:rsidTr="009077B8">
        <w:tc>
          <w:tcPr>
            <w:tcW w:w="284" w:type="dxa"/>
          </w:tcPr>
          <w:p w14:paraId="70F42B03" w14:textId="77777777" w:rsidR="004D3BC7" w:rsidRDefault="004D3BC7" w:rsidP="009077B8">
            <w:pPr>
              <w:spacing w:after="120"/>
              <w:jc w:val="center"/>
              <w:rPr>
                <w:rFonts w:ascii="Times New Roman" w:hAnsi="Times New Roman" w:cs="Times New Roman"/>
                <w:sz w:val="24"/>
                <w:szCs w:val="24"/>
              </w:rPr>
            </w:pPr>
            <w:r>
              <w:rPr>
                <w:rFonts w:ascii="Times New Roman" w:hAnsi="Times New Roman" w:cs="Times New Roman"/>
                <w:sz w:val="24"/>
                <w:szCs w:val="24"/>
              </w:rPr>
              <w:t>1</w:t>
            </w:r>
          </w:p>
        </w:tc>
        <w:tc>
          <w:tcPr>
            <w:tcW w:w="3060" w:type="dxa"/>
          </w:tcPr>
          <w:p w14:paraId="62230C72" w14:textId="77777777" w:rsidR="004D3BC7" w:rsidRDefault="004D3BC7" w:rsidP="009077B8">
            <w:pPr>
              <w:spacing w:after="120"/>
              <w:jc w:val="both"/>
              <w:rPr>
                <w:rFonts w:ascii="Times New Roman" w:hAnsi="Times New Roman" w:cs="Times New Roman"/>
                <w:sz w:val="24"/>
                <w:szCs w:val="24"/>
              </w:rPr>
            </w:pPr>
            <w:r>
              <w:rPr>
                <w:rFonts w:ascii="Times New Roman" w:hAnsi="Times New Roman" w:cs="Times New Roman"/>
                <w:sz w:val="24"/>
                <w:szCs w:val="24"/>
              </w:rPr>
              <w:t>Lựa chọn đơn vị định giá quyền khai thác tài sản công</w:t>
            </w:r>
          </w:p>
        </w:tc>
        <w:tc>
          <w:tcPr>
            <w:tcW w:w="1350" w:type="dxa"/>
          </w:tcPr>
          <w:p w14:paraId="75A16314" w14:textId="77777777" w:rsidR="004D3BC7" w:rsidRDefault="004D3BC7" w:rsidP="009077B8">
            <w:pPr>
              <w:spacing w:after="120"/>
              <w:jc w:val="both"/>
              <w:rPr>
                <w:rFonts w:ascii="Times New Roman" w:hAnsi="Times New Roman" w:cs="Times New Roman"/>
                <w:sz w:val="24"/>
                <w:szCs w:val="24"/>
              </w:rPr>
            </w:pPr>
            <w:r>
              <w:rPr>
                <w:rFonts w:ascii="Times New Roman" w:hAnsi="Times New Roman" w:cs="Times New Roman"/>
                <w:sz w:val="24"/>
                <w:szCs w:val="24"/>
              </w:rPr>
              <w:t>2 ngày</w:t>
            </w:r>
          </w:p>
        </w:tc>
        <w:tc>
          <w:tcPr>
            <w:tcW w:w="2250" w:type="dxa"/>
          </w:tcPr>
          <w:p w14:paraId="5EFDFF2D" w14:textId="13D61C61" w:rsidR="004D3BC7" w:rsidRPr="00606684" w:rsidRDefault="00606684" w:rsidP="009077B8">
            <w:pPr>
              <w:spacing w:after="120"/>
              <w:jc w:val="both"/>
              <w:rPr>
                <w:rFonts w:ascii="Times New Roman" w:hAnsi="Times New Roman" w:cs="Times New Roman"/>
                <w:sz w:val="24"/>
                <w:szCs w:val="24"/>
                <w:lang w:val="vi-VN"/>
              </w:rPr>
            </w:pPr>
            <w:r>
              <w:rPr>
                <w:rFonts w:ascii="Times New Roman" w:hAnsi="Times New Roman" w:cs="Times New Roman"/>
                <w:sz w:val="24"/>
                <w:szCs w:val="24"/>
                <w:lang w:val="vi-VN"/>
              </w:rPr>
              <w:t>Đơn vị thẩm định kiếm 3 chào giá</w:t>
            </w:r>
          </w:p>
        </w:tc>
        <w:tc>
          <w:tcPr>
            <w:tcW w:w="3510" w:type="dxa"/>
          </w:tcPr>
          <w:p w14:paraId="4B62E529" w14:textId="319FEAC3" w:rsidR="004D3BC7" w:rsidRPr="006A596B" w:rsidRDefault="004D3BC7" w:rsidP="009077B8">
            <w:pPr>
              <w:spacing w:after="120"/>
              <w:jc w:val="both"/>
              <w:rPr>
                <w:rFonts w:ascii="Times New Roman" w:hAnsi="Times New Roman" w:cs="Times New Roman"/>
                <w:sz w:val="24"/>
                <w:szCs w:val="24"/>
              </w:rPr>
            </w:pPr>
            <w:r w:rsidRPr="006A596B">
              <w:rPr>
                <w:rFonts w:ascii="Times New Roman" w:hAnsi="Times New Roman" w:cs="Times New Roman"/>
                <w:sz w:val="24"/>
                <w:szCs w:val="24"/>
              </w:rPr>
              <w:t xml:space="preserve">03 đơn vị có chức năng thẩm định giá gửi bản báo giá đến sau đó </w:t>
            </w:r>
            <w:r>
              <w:rPr>
                <w:rFonts w:ascii="Times New Roman" w:hAnsi="Times New Roman" w:cs="Times New Roman"/>
                <w:sz w:val="24"/>
                <w:szCs w:val="24"/>
              </w:rPr>
              <w:t xml:space="preserve">Chủ tài sản </w:t>
            </w:r>
            <w:r w:rsidRPr="006A596B">
              <w:rPr>
                <w:rFonts w:ascii="Times New Roman" w:hAnsi="Times New Roman" w:cs="Times New Roman"/>
                <w:sz w:val="24"/>
                <w:szCs w:val="24"/>
              </w:rPr>
              <w:t>lựa chọn đơn vị đủ năng lực và có mức phí phù hợp</w:t>
            </w:r>
          </w:p>
        </w:tc>
      </w:tr>
      <w:tr w:rsidR="004D3BC7" w14:paraId="0D5D364A" w14:textId="77777777" w:rsidTr="009077B8">
        <w:tc>
          <w:tcPr>
            <w:tcW w:w="284" w:type="dxa"/>
          </w:tcPr>
          <w:p w14:paraId="507D1C59" w14:textId="77777777" w:rsidR="004D3BC7" w:rsidRDefault="004D3BC7" w:rsidP="009077B8">
            <w:pPr>
              <w:spacing w:after="120"/>
              <w:jc w:val="center"/>
              <w:rPr>
                <w:rFonts w:ascii="Times New Roman" w:hAnsi="Times New Roman" w:cs="Times New Roman"/>
                <w:sz w:val="24"/>
                <w:szCs w:val="24"/>
              </w:rPr>
            </w:pPr>
            <w:r>
              <w:rPr>
                <w:rFonts w:ascii="Times New Roman" w:hAnsi="Times New Roman" w:cs="Times New Roman"/>
                <w:sz w:val="24"/>
                <w:szCs w:val="24"/>
              </w:rPr>
              <w:t>2</w:t>
            </w:r>
          </w:p>
        </w:tc>
        <w:tc>
          <w:tcPr>
            <w:tcW w:w="3060" w:type="dxa"/>
          </w:tcPr>
          <w:p w14:paraId="6AB56D1A" w14:textId="77777777" w:rsidR="004D3BC7" w:rsidRDefault="004D3BC7" w:rsidP="009077B8">
            <w:pPr>
              <w:spacing w:after="120"/>
              <w:jc w:val="both"/>
              <w:rPr>
                <w:rFonts w:ascii="Times New Roman" w:hAnsi="Times New Roman" w:cs="Times New Roman"/>
                <w:sz w:val="24"/>
                <w:szCs w:val="24"/>
              </w:rPr>
            </w:pPr>
            <w:r>
              <w:rPr>
                <w:rFonts w:ascii="Times New Roman" w:hAnsi="Times New Roman" w:cs="Times New Roman"/>
                <w:sz w:val="24"/>
                <w:szCs w:val="24"/>
              </w:rPr>
              <w:t>Ký hợp đồng thẩm định giá và nhận chứng thư thẩm định giá</w:t>
            </w:r>
          </w:p>
        </w:tc>
        <w:tc>
          <w:tcPr>
            <w:tcW w:w="1350" w:type="dxa"/>
          </w:tcPr>
          <w:p w14:paraId="4D27786E" w14:textId="77777777" w:rsidR="004D3BC7" w:rsidRDefault="004D3BC7" w:rsidP="009077B8">
            <w:pPr>
              <w:spacing w:after="120"/>
              <w:jc w:val="both"/>
              <w:rPr>
                <w:rFonts w:ascii="Times New Roman" w:hAnsi="Times New Roman" w:cs="Times New Roman"/>
                <w:sz w:val="24"/>
                <w:szCs w:val="24"/>
              </w:rPr>
            </w:pPr>
            <w:r>
              <w:rPr>
                <w:rFonts w:ascii="Times New Roman" w:hAnsi="Times New Roman" w:cs="Times New Roman"/>
                <w:sz w:val="24"/>
                <w:szCs w:val="24"/>
              </w:rPr>
              <w:t>4 ngày</w:t>
            </w:r>
          </w:p>
        </w:tc>
        <w:tc>
          <w:tcPr>
            <w:tcW w:w="2250" w:type="dxa"/>
          </w:tcPr>
          <w:p w14:paraId="3531C50F" w14:textId="0624AB92" w:rsidR="004D3BC7" w:rsidRDefault="006C2857" w:rsidP="009077B8">
            <w:pPr>
              <w:spacing w:after="120"/>
              <w:jc w:val="both"/>
              <w:rPr>
                <w:rFonts w:ascii="Times New Roman" w:hAnsi="Times New Roman" w:cs="Times New Roman"/>
                <w:sz w:val="24"/>
                <w:szCs w:val="24"/>
              </w:rPr>
            </w:pPr>
            <w:r>
              <w:rPr>
                <w:rFonts w:ascii="Times New Roman" w:hAnsi="Times New Roman" w:cs="Times New Roman"/>
                <w:sz w:val="24"/>
                <w:szCs w:val="24"/>
              </w:rPr>
              <w:t>Chủ tài sản</w:t>
            </w:r>
            <w:r w:rsidR="00330A4E">
              <w:rPr>
                <w:rFonts w:ascii="Times New Roman" w:hAnsi="Times New Roman" w:cs="Times New Roman"/>
                <w:sz w:val="24"/>
                <w:szCs w:val="24"/>
              </w:rPr>
              <w:t xml:space="preserve"> </w:t>
            </w:r>
            <w:r w:rsidR="00E7573E">
              <w:rPr>
                <w:rFonts w:ascii="Times New Roman" w:hAnsi="Times New Roman" w:cs="Times New Roman"/>
                <w:sz w:val="24"/>
                <w:szCs w:val="24"/>
              </w:rPr>
              <w:t>và đơn vị thẩm định</w:t>
            </w:r>
          </w:p>
        </w:tc>
        <w:tc>
          <w:tcPr>
            <w:tcW w:w="3510" w:type="dxa"/>
          </w:tcPr>
          <w:p w14:paraId="7E43E2B5" w14:textId="51333980" w:rsidR="004D3BC7" w:rsidRDefault="004D3BC7" w:rsidP="009077B8">
            <w:pPr>
              <w:spacing w:after="120"/>
              <w:jc w:val="both"/>
              <w:rPr>
                <w:rFonts w:ascii="Times New Roman" w:hAnsi="Times New Roman" w:cs="Times New Roman"/>
                <w:sz w:val="24"/>
                <w:szCs w:val="24"/>
              </w:rPr>
            </w:pPr>
            <w:r>
              <w:rPr>
                <w:rFonts w:ascii="Times New Roman" w:hAnsi="Times New Roman" w:cs="Times New Roman"/>
                <w:sz w:val="24"/>
                <w:szCs w:val="24"/>
              </w:rPr>
              <w:t>Chủ tài sản ký hợp đồng thẩm định giá, cung cấp hồ sơ để đơn vị thẩm định hoàn thành việc định giá, phát hành chứng thư thẩm định giá.</w:t>
            </w:r>
          </w:p>
        </w:tc>
      </w:tr>
      <w:tr w:rsidR="004D3BC7" w14:paraId="7E6F6924" w14:textId="77777777" w:rsidTr="009077B8">
        <w:tc>
          <w:tcPr>
            <w:tcW w:w="284" w:type="dxa"/>
          </w:tcPr>
          <w:p w14:paraId="4BF8642A" w14:textId="77777777" w:rsidR="004D3BC7" w:rsidRDefault="004D3BC7" w:rsidP="009077B8">
            <w:pPr>
              <w:spacing w:after="120"/>
              <w:jc w:val="center"/>
              <w:rPr>
                <w:rFonts w:ascii="Times New Roman" w:hAnsi="Times New Roman" w:cs="Times New Roman"/>
                <w:sz w:val="24"/>
                <w:szCs w:val="24"/>
              </w:rPr>
            </w:pPr>
            <w:r>
              <w:rPr>
                <w:rFonts w:ascii="Times New Roman" w:hAnsi="Times New Roman" w:cs="Times New Roman"/>
                <w:sz w:val="24"/>
                <w:szCs w:val="24"/>
              </w:rPr>
              <w:t>3</w:t>
            </w:r>
          </w:p>
        </w:tc>
        <w:tc>
          <w:tcPr>
            <w:tcW w:w="3060" w:type="dxa"/>
          </w:tcPr>
          <w:p w14:paraId="13276A57" w14:textId="68B3E911" w:rsidR="004D3BC7" w:rsidRDefault="004D3BC7" w:rsidP="009077B8">
            <w:pPr>
              <w:spacing w:after="120"/>
              <w:jc w:val="both"/>
              <w:rPr>
                <w:rFonts w:ascii="Times New Roman" w:hAnsi="Times New Roman" w:cs="Times New Roman"/>
                <w:sz w:val="24"/>
                <w:szCs w:val="24"/>
              </w:rPr>
            </w:pPr>
            <w:r>
              <w:rPr>
                <w:rFonts w:ascii="Times New Roman" w:hAnsi="Times New Roman" w:cs="Times New Roman"/>
                <w:sz w:val="24"/>
                <w:szCs w:val="24"/>
              </w:rPr>
              <w:t xml:space="preserve">Quyết định </w:t>
            </w:r>
            <w:r w:rsidR="000E6207">
              <w:rPr>
                <w:rFonts w:ascii="Times New Roman" w:hAnsi="Times New Roman" w:cs="Times New Roman"/>
                <w:sz w:val="26"/>
                <w:szCs w:val="26"/>
              </w:rPr>
              <w:t>đấu giá quyền khai thác tài sản công</w:t>
            </w:r>
          </w:p>
        </w:tc>
        <w:tc>
          <w:tcPr>
            <w:tcW w:w="1350" w:type="dxa"/>
          </w:tcPr>
          <w:p w14:paraId="6A273F3B" w14:textId="77777777" w:rsidR="004D3BC7" w:rsidRDefault="004D3BC7" w:rsidP="009077B8">
            <w:pPr>
              <w:spacing w:after="120"/>
              <w:jc w:val="both"/>
              <w:rPr>
                <w:rFonts w:ascii="Times New Roman" w:hAnsi="Times New Roman" w:cs="Times New Roman"/>
                <w:sz w:val="24"/>
                <w:szCs w:val="24"/>
              </w:rPr>
            </w:pPr>
            <w:r>
              <w:rPr>
                <w:rFonts w:ascii="Times New Roman" w:hAnsi="Times New Roman" w:cs="Times New Roman"/>
                <w:sz w:val="24"/>
                <w:szCs w:val="24"/>
              </w:rPr>
              <w:t>1 ngày</w:t>
            </w:r>
          </w:p>
        </w:tc>
        <w:tc>
          <w:tcPr>
            <w:tcW w:w="2250" w:type="dxa"/>
          </w:tcPr>
          <w:p w14:paraId="27E90BEC" w14:textId="4187056E" w:rsidR="004D3BC7" w:rsidRDefault="006C2857" w:rsidP="009077B8">
            <w:pPr>
              <w:spacing w:after="120"/>
              <w:jc w:val="both"/>
              <w:rPr>
                <w:rFonts w:ascii="Times New Roman" w:hAnsi="Times New Roman" w:cs="Times New Roman"/>
                <w:sz w:val="24"/>
                <w:szCs w:val="24"/>
              </w:rPr>
            </w:pPr>
            <w:r>
              <w:rPr>
                <w:rFonts w:ascii="Times New Roman" w:hAnsi="Times New Roman" w:cs="Times New Roman"/>
                <w:sz w:val="24"/>
                <w:szCs w:val="24"/>
              </w:rPr>
              <w:t>Chủ tài sản</w:t>
            </w:r>
          </w:p>
        </w:tc>
        <w:tc>
          <w:tcPr>
            <w:tcW w:w="3510" w:type="dxa"/>
          </w:tcPr>
          <w:p w14:paraId="7EB19A0A" w14:textId="516196F5" w:rsidR="004D3BC7" w:rsidRDefault="004D3BC7" w:rsidP="009077B8">
            <w:pPr>
              <w:spacing w:after="120"/>
              <w:jc w:val="both"/>
              <w:rPr>
                <w:rFonts w:ascii="Times New Roman" w:hAnsi="Times New Roman" w:cs="Times New Roman"/>
                <w:sz w:val="24"/>
                <w:szCs w:val="24"/>
              </w:rPr>
            </w:pPr>
            <w:r>
              <w:rPr>
                <w:rFonts w:ascii="Times New Roman" w:hAnsi="Times New Roman" w:cs="Times New Roman"/>
                <w:sz w:val="24"/>
                <w:szCs w:val="24"/>
              </w:rPr>
              <w:t>Căn cứ giá trị thẩm định trong chứng thư thẩm định giá, Chủ tài sản ban hành quyết định đấu giá tài sản, giá khởi điểm bán đấu giá. (giá khởi điểm có thể bằng hoặc cao hơn giá trị thẩm định)</w:t>
            </w:r>
          </w:p>
        </w:tc>
      </w:tr>
      <w:tr w:rsidR="004D3BC7" w14:paraId="0E9635F2" w14:textId="77777777" w:rsidTr="009077B8">
        <w:tc>
          <w:tcPr>
            <w:tcW w:w="284" w:type="dxa"/>
          </w:tcPr>
          <w:p w14:paraId="13217F7E" w14:textId="77777777" w:rsidR="004D3BC7" w:rsidRPr="00A56548" w:rsidRDefault="004D3BC7" w:rsidP="009077B8">
            <w:pPr>
              <w:spacing w:after="120"/>
              <w:jc w:val="center"/>
              <w:rPr>
                <w:rFonts w:ascii="Times New Roman" w:hAnsi="Times New Roman" w:cs="Times New Roman"/>
                <w:sz w:val="24"/>
                <w:szCs w:val="24"/>
              </w:rPr>
            </w:pPr>
            <w:r>
              <w:rPr>
                <w:rFonts w:ascii="Times New Roman" w:hAnsi="Times New Roman" w:cs="Times New Roman"/>
                <w:sz w:val="24"/>
                <w:szCs w:val="24"/>
              </w:rPr>
              <w:t>4</w:t>
            </w:r>
          </w:p>
        </w:tc>
        <w:tc>
          <w:tcPr>
            <w:tcW w:w="3060" w:type="dxa"/>
          </w:tcPr>
          <w:p w14:paraId="077ACD4B" w14:textId="75C8FD4B" w:rsidR="009B2221" w:rsidRDefault="00337328" w:rsidP="009077B8">
            <w:pPr>
              <w:spacing w:after="120"/>
              <w:jc w:val="both"/>
              <w:rPr>
                <w:rFonts w:ascii="Times New Roman" w:hAnsi="Times New Roman" w:cs="Times New Roman"/>
                <w:sz w:val="24"/>
                <w:szCs w:val="24"/>
              </w:rPr>
            </w:pPr>
            <w:r>
              <w:rPr>
                <w:rFonts w:ascii="Times New Roman" w:hAnsi="Times New Roman" w:cs="Times New Roman"/>
                <w:sz w:val="24"/>
                <w:szCs w:val="24"/>
              </w:rPr>
              <w:t xml:space="preserve">- Mở tài khoản </w:t>
            </w:r>
            <w:r w:rsidR="000E6207">
              <w:rPr>
                <w:rFonts w:ascii="Times New Roman" w:hAnsi="Times New Roman" w:cs="Times New Roman"/>
                <w:sz w:val="24"/>
                <w:szCs w:val="24"/>
              </w:rPr>
              <w:t>……………</w:t>
            </w:r>
            <w:r>
              <w:rPr>
                <w:rFonts w:ascii="Times New Roman" w:hAnsi="Times New Roman" w:cs="Times New Roman"/>
                <w:sz w:val="24"/>
                <w:szCs w:val="24"/>
              </w:rPr>
              <w:t xml:space="preserve"> trên </w:t>
            </w:r>
            <w:r w:rsidR="009B2221">
              <w:rPr>
                <w:rFonts w:ascii="Times New Roman" w:hAnsi="Times New Roman" w:cs="Times New Roman"/>
                <w:sz w:val="24"/>
                <w:szCs w:val="24"/>
              </w:rPr>
              <w:t>trang điện tử chuyên ngành về đấu giá của Bộ Tư Pháp</w:t>
            </w:r>
          </w:p>
          <w:p w14:paraId="0724D088" w14:textId="0D227A0F" w:rsidR="004D3BC7" w:rsidRPr="00A56548" w:rsidRDefault="00337328" w:rsidP="009077B8">
            <w:pPr>
              <w:spacing w:after="120"/>
              <w:jc w:val="both"/>
              <w:rPr>
                <w:rFonts w:ascii="Times New Roman" w:hAnsi="Times New Roman" w:cs="Times New Roman"/>
                <w:sz w:val="24"/>
                <w:szCs w:val="24"/>
              </w:rPr>
            </w:pPr>
            <w:r>
              <w:rPr>
                <w:rFonts w:ascii="Times New Roman" w:hAnsi="Times New Roman" w:cs="Times New Roman"/>
                <w:sz w:val="24"/>
                <w:szCs w:val="24"/>
              </w:rPr>
              <w:t xml:space="preserve">- </w:t>
            </w:r>
            <w:r w:rsidR="004D3BC7">
              <w:rPr>
                <w:rFonts w:ascii="Times New Roman" w:hAnsi="Times New Roman" w:cs="Times New Roman"/>
                <w:sz w:val="24"/>
                <w:szCs w:val="24"/>
              </w:rPr>
              <w:t>Chủ tài sản đăng thông báo công khai về việc lựa chọn tổ chức đấu giá</w:t>
            </w:r>
            <w:r>
              <w:rPr>
                <w:rFonts w:ascii="Times New Roman" w:hAnsi="Times New Roman" w:cs="Times New Roman"/>
                <w:sz w:val="24"/>
                <w:szCs w:val="24"/>
              </w:rPr>
              <w:t xml:space="preserve"> theo </w:t>
            </w:r>
            <w:r w:rsidRPr="00337328">
              <w:rPr>
                <w:rFonts w:ascii="Times New Roman" w:hAnsi="Times New Roman" w:cs="Times New Roman"/>
                <w:sz w:val="24"/>
                <w:szCs w:val="24"/>
              </w:rPr>
              <w:t>Thông tư số</w:t>
            </w:r>
            <w:r>
              <w:rPr>
                <w:rFonts w:ascii="Times New Roman" w:hAnsi="Times New Roman" w:cs="Times New Roman"/>
                <w:sz w:val="24"/>
                <w:szCs w:val="24"/>
              </w:rPr>
              <w:t xml:space="preserve"> 02/2022/TT-BTP, </w:t>
            </w:r>
            <w:r w:rsidRPr="00337328">
              <w:rPr>
                <w:rFonts w:ascii="Times New Roman" w:hAnsi="Times New Roman" w:cs="Times New Roman"/>
                <w:sz w:val="24"/>
                <w:szCs w:val="24"/>
              </w:rPr>
              <w:t xml:space="preserve">08/02/2022 về việc hướng dẫn lựa chọn tổ chức đấu giá </w:t>
            </w:r>
            <w:r w:rsidRPr="00337328">
              <w:rPr>
                <w:rFonts w:ascii="Times New Roman" w:hAnsi="Times New Roman" w:cs="Times New Roman"/>
                <w:bCs/>
                <w:sz w:val="24"/>
                <w:szCs w:val="24"/>
                <w:shd w:val="solid" w:color="FFFFFF" w:fill="auto"/>
              </w:rPr>
              <w:t>Theo</w:t>
            </w:r>
            <w:r w:rsidRPr="00337328">
              <w:rPr>
                <w:rFonts w:ascii="Times New Roman" w:hAnsi="Times New Roman" w:cs="Times New Roman"/>
                <w:b/>
                <w:bCs/>
                <w:sz w:val="24"/>
                <w:szCs w:val="24"/>
                <w:shd w:val="solid" w:color="FFFFFF" w:fill="auto"/>
              </w:rPr>
              <w:t xml:space="preserve"> </w:t>
            </w:r>
            <w:r w:rsidRPr="00337328">
              <w:rPr>
                <w:rFonts w:ascii="Times New Roman" w:hAnsi="Times New Roman" w:cs="Times New Roman"/>
                <w:bCs/>
                <w:sz w:val="24"/>
                <w:szCs w:val="24"/>
                <w:shd w:val="solid" w:color="FFFFFF" w:fill="auto"/>
              </w:rPr>
              <w:t>bảng tiêu chí đánh giá, chấm điểm tổ chức đấu giá tài sản</w:t>
            </w:r>
          </w:p>
        </w:tc>
        <w:tc>
          <w:tcPr>
            <w:tcW w:w="1350" w:type="dxa"/>
          </w:tcPr>
          <w:p w14:paraId="2A609706" w14:textId="77777777" w:rsidR="004D3BC7" w:rsidRPr="00A56548" w:rsidRDefault="004D3BC7" w:rsidP="009077B8">
            <w:pPr>
              <w:spacing w:after="120"/>
              <w:jc w:val="both"/>
              <w:rPr>
                <w:rFonts w:ascii="Times New Roman" w:hAnsi="Times New Roman" w:cs="Times New Roman"/>
                <w:sz w:val="24"/>
                <w:szCs w:val="24"/>
              </w:rPr>
            </w:pPr>
            <w:r>
              <w:rPr>
                <w:rFonts w:ascii="Times New Roman" w:hAnsi="Times New Roman" w:cs="Times New Roman"/>
                <w:sz w:val="24"/>
                <w:szCs w:val="24"/>
              </w:rPr>
              <w:t>02 ngày</w:t>
            </w:r>
          </w:p>
        </w:tc>
        <w:tc>
          <w:tcPr>
            <w:tcW w:w="2250" w:type="dxa"/>
          </w:tcPr>
          <w:p w14:paraId="4638153F" w14:textId="3EDC7316" w:rsidR="00337328" w:rsidRDefault="00337328" w:rsidP="009077B8">
            <w:pPr>
              <w:spacing w:after="120"/>
              <w:jc w:val="both"/>
              <w:rPr>
                <w:rFonts w:ascii="Times New Roman" w:hAnsi="Times New Roman" w:cs="Times New Roman"/>
                <w:sz w:val="24"/>
                <w:szCs w:val="24"/>
              </w:rPr>
            </w:pPr>
            <w:r>
              <w:rPr>
                <w:rFonts w:ascii="Times New Roman" w:hAnsi="Times New Roman" w:cs="Times New Roman"/>
                <w:sz w:val="24"/>
                <w:szCs w:val="24"/>
              </w:rPr>
              <w:t>- Công ty đấu giá tạo tài khoản</w:t>
            </w:r>
            <w:r w:rsidR="000E6207">
              <w:rPr>
                <w:rFonts w:ascii="Times New Roman" w:hAnsi="Times New Roman" w:cs="Times New Roman"/>
                <w:sz w:val="24"/>
                <w:szCs w:val="24"/>
              </w:rPr>
              <w:t xml:space="preserve"> (hỗ trợ)</w:t>
            </w:r>
          </w:p>
          <w:p w14:paraId="0775BB84" w14:textId="77777777" w:rsidR="00337328" w:rsidRDefault="00337328" w:rsidP="009077B8">
            <w:pPr>
              <w:spacing w:after="120"/>
              <w:jc w:val="both"/>
              <w:rPr>
                <w:rFonts w:ascii="Times New Roman" w:hAnsi="Times New Roman" w:cs="Times New Roman"/>
                <w:sz w:val="10"/>
                <w:szCs w:val="24"/>
              </w:rPr>
            </w:pPr>
          </w:p>
          <w:p w14:paraId="18E9207F" w14:textId="77777777" w:rsidR="009B2221" w:rsidRPr="00337328" w:rsidRDefault="009B2221" w:rsidP="009077B8">
            <w:pPr>
              <w:spacing w:after="120"/>
              <w:jc w:val="both"/>
              <w:rPr>
                <w:rFonts w:ascii="Times New Roman" w:hAnsi="Times New Roman" w:cs="Times New Roman"/>
                <w:sz w:val="10"/>
                <w:szCs w:val="24"/>
              </w:rPr>
            </w:pPr>
          </w:p>
          <w:p w14:paraId="3A348ABB" w14:textId="73E4504A" w:rsidR="004D3BC7" w:rsidRDefault="00337328" w:rsidP="009077B8">
            <w:pPr>
              <w:spacing w:after="120"/>
              <w:jc w:val="both"/>
              <w:rPr>
                <w:rFonts w:ascii="Times New Roman" w:hAnsi="Times New Roman" w:cs="Times New Roman"/>
                <w:sz w:val="24"/>
                <w:szCs w:val="24"/>
              </w:rPr>
            </w:pPr>
            <w:r>
              <w:rPr>
                <w:rFonts w:ascii="Times New Roman" w:hAnsi="Times New Roman" w:cs="Times New Roman"/>
                <w:sz w:val="24"/>
                <w:szCs w:val="24"/>
              </w:rPr>
              <w:t>-</w:t>
            </w:r>
            <w:r w:rsidR="009B2221">
              <w:rPr>
                <w:rFonts w:ascii="Times New Roman" w:hAnsi="Times New Roman" w:cs="Times New Roman"/>
                <w:sz w:val="24"/>
                <w:szCs w:val="24"/>
              </w:rPr>
              <w:t xml:space="preserve"> </w:t>
            </w:r>
            <w:r w:rsidR="00E7573E">
              <w:rPr>
                <w:rFonts w:ascii="Times New Roman" w:hAnsi="Times New Roman" w:cs="Times New Roman"/>
                <w:sz w:val="24"/>
                <w:szCs w:val="24"/>
              </w:rPr>
              <w:t>Công ty đấu giá soạn văn bản và đăng trên website Bộ Tư Pháp</w:t>
            </w:r>
          </w:p>
        </w:tc>
        <w:tc>
          <w:tcPr>
            <w:tcW w:w="3510" w:type="dxa"/>
          </w:tcPr>
          <w:p w14:paraId="568E7BB3" w14:textId="43F49E71" w:rsidR="004D3BC7" w:rsidRDefault="004D3BC7" w:rsidP="009077B8">
            <w:pPr>
              <w:spacing w:after="120"/>
              <w:jc w:val="both"/>
              <w:rPr>
                <w:rFonts w:ascii="Times New Roman" w:hAnsi="Times New Roman" w:cs="Times New Roman"/>
                <w:sz w:val="24"/>
                <w:szCs w:val="24"/>
              </w:rPr>
            </w:pPr>
            <w:r>
              <w:rPr>
                <w:rFonts w:ascii="Times New Roman" w:hAnsi="Times New Roman" w:cs="Times New Roman"/>
                <w:sz w:val="24"/>
                <w:szCs w:val="24"/>
              </w:rPr>
              <w:t xml:space="preserve">- Nội dung thông báo về việc lựa chọn tổ chức đấu giá tài sản: soạn theo </w:t>
            </w:r>
            <w:r w:rsidR="00337328" w:rsidRPr="00337328">
              <w:rPr>
                <w:rFonts w:ascii="Times New Roman" w:hAnsi="Times New Roman" w:cs="Times New Roman"/>
                <w:sz w:val="24"/>
                <w:szCs w:val="24"/>
              </w:rPr>
              <w:t>Thông tư số</w:t>
            </w:r>
            <w:r w:rsidR="00337328">
              <w:rPr>
                <w:rFonts w:ascii="Times New Roman" w:hAnsi="Times New Roman" w:cs="Times New Roman"/>
                <w:sz w:val="24"/>
                <w:szCs w:val="24"/>
              </w:rPr>
              <w:t xml:space="preserve"> 02/2022/TT-BTP, </w:t>
            </w:r>
            <w:r w:rsidR="00337328" w:rsidRPr="00337328">
              <w:rPr>
                <w:rFonts w:ascii="Times New Roman" w:hAnsi="Times New Roman" w:cs="Times New Roman"/>
                <w:sz w:val="24"/>
                <w:szCs w:val="24"/>
              </w:rPr>
              <w:t>08/02/2022</w:t>
            </w:r>
            <w:r w:rsidR="00337328">
              <w:rPr>
                <w:rFonts w:ascii="Times New Roman" w:hAnsi="Times New Roman" w:cs="Times New Roman"/>
                <w:sz w:val="24"/>
                <w:szCs w:val="24"/>
              </w:rPr>
              <w:t>.</w:t>
            </w:r>
          </w:p>
          <w:p w14:paraId="47010E81" w14:textId="77777777" w:rsidR="004D3BC7" w:rsidRPr="00A56548" w:rsidRDefault="004D3BC7" w:rsidP="009077B8">
            <w:pPr>
              <w:spacing w:after="120"/>
              <w:jc w:val="both"/>
              <w:rPr>
                <w:rFonts w:ascii="Times New Roman" w:hAnsi="Times New Roman" w:cs="Times New Roman"/>
                <w:sz w:val="24"/>
                <w:szCs w:val="24"/>
              </w:rPr>
            </w:pPr>
            <w:r>
              <w:rPr>
                <w:rFonts w:ascii="Times New Roman" w:hAnsi="Times New Roman" w:cs="Times New Roman"/>
                <w:sz w:val="24"/>
                <w:szCs w:val="24"/>
              </w:rPr>
              <w:t>- Nơi đăng thông báo về việc lựa chọn tổ chức đấu giá tài sản: trang web của chủ tài sản và trang thông tin điện tử chuyên ngành về đấu giá www.dgts.moj.gov.vn</w:t>
            </w:r>
          </w:p>
        </w:tc>
      </w:tr>
      <w:tr w:rsidR="004D3BC7" w14:paraId="56674A52" w14:textId="77777777" w:rsidTr="009077B8">
        <w:tc>
          <w:tcPr>
            <w:tcW w:w="284" w:type="dxa"/>
          </w:tcPr>
          <w:p w14:paraId="33A0388A" w14:textId="3DED3C98" w:rsidR="004D3BC7" w:rsidRPr="00A56548" w:rsidRDefault="004D3BC7" w:rsidP="009077B8">
            <w:pPr>
              <w:spacing w:after="120"/>
              <w:jc w:val="center"/>
              <w:rPr>
                <w:rFonts w:ascii="Times New Roman" w:hAnsi="Times New Roman" w:cs="Times New Roman"/>
                <w:sz w:val="24"/>
                <w:szCs w:val="24"/>
              </w:rPr>
            </w:pPr>
            <w:r>
              <w:rPr>
                <w:rFonts w:ascii="Times New Roman" w:hAnsi="Times New Roman" w:cs="Times New Roman"/>
                <w:sz w:val="24"/>
                <w:szCs w:val="24"/>
              </w:rPr>
              <w:t>5</w:t>
            </w:r>
          </w:p>
        </w:tc>
        <w:tc>
          <w:tcPr>
            <w:tcW w:w="3060" w:type="dxa"/>
          </w:tcPr>
          <w:p w14:paraId="0D609FBC" w14:textId="15B038D2" w:rsidR="000E6207" w:rsidRDefault="000E6207" w:rsidP="009077B8">
            <w:pPr>
              <w:spacing w:after="120"/>
              <w:jc w:val="both"/>
              <w:rPr>
                <w:rFonts w:ascii="Times New Roman" w:hAnsi="Times New Roman" w:cs="Times New Roman"/>
                <w:sz w:val="24"/>
                <w:szCs w:val="24"/>
              </w:rPr>
            </w:pPr>
            <w:r>
              <w:rPr>
                <w:rFonts w:ascii="Times New Roman" w:hAnsi="Times New Roman" w:cs="Times New Roman"/>
                <w:sz w:val="24"/>
                <w:szCs w:val="24"/>
              </w:rPr>
              <w:t xml:space="preserve">  Công ty đấu giá cùng chủ tài sản </w:t>
            </w:r>
            <w:r w:rsidR="004D3BC7">
              <w:rPr>
                <w:rFonts w:ascii="Times New Roman" w:hAnsi="Times New Roman" w:cs="Times New Roman"/>
                <w:sz w:val="24"/>
                <w:szCs w:val="24"/>
              </w:rPr>
              <w:t xml:space="preserve">chấm thầu và lựa chọn tổ chức </w:t>
            </w:r>
            <w:r>
              <w:rPr>
                <w:rFonts w:ascii="Times New Roman" w:hAnsi="Times New Roman" w:cs="Times New Roman"/>
                <w:sz w:val="26"/>
                <w:szCs w:val="26"/>
              </w:rPr>
              <w:t xml:space="preserve">đấu giá quyền </w:t>
            </w:r>
            <w:r>
              <w:rPr>
                <w:rFonts w:ascii="Times New Roman" w:hAnsi="Times New Roman" w:cs="Times New Roman"/>
                <w:sz w:val="26"/>
                <w:szCs w:val="26"/>
              </w:rPr>
              <w:lastRenderedPageBreak/>
              <w:t>khai thác tài sản công</w:t>
            </w:r>
            <w:r w:rsidR="004D3BC7">
              <w:rPr>
                <w:rFonts w:ascii="Times New Roman" w:hAnsi="Times New Roman" w:cs="Times New Roman"/>
                <w:sz w:val="24"/>
                <w:szCs w:val="24"/>
              </w:rPr>
              <w:t>.</w:t>
            </w:r>
          </w:p>
          <w:p w14:paraId="24A5E5BE" w14:textId="79495577" w:rsidR="004D3BC7" w:rsidRPr="00A56548" w:rsidRDefault="004D3BC7" w:rsidP="009077B8">
            <w:pPr>
              <w:spacing w:after="120"/>
              <w:jc w:val="both"/>
              <w:rPr>
                <w:rFonts w:ascii="Times New Roman" w:hAnsi="Times New Roman" w:cs="Times New Roman"/>
                <w:sz w:val="24"/>
                <w:szCs w:val="24"/>
              </w:rPr>
            </w:pPr>
            <w:r>
              <w:rPr>
                <w:rFonts w:ascii="Times New Roman" w:hAnsi="Times New Roman" w:cs="Times New Roman"/>
                <w:sz w:val="24"/>
                <w:szCs w:val="24"/>
              </w:rPr>
              <w:t xml:space="preserve"> Căn cứ kết quả chấm thầu, đề nghị ký hợp đồng dịch vụ đấu giá tài sản cho tổ chức đấu giá được lựa chọn.</w:t>
            </w:r>
          </w:p>
        </w:tc>
        <w:tc>
          <w:tcPr>
            <w:tcW w:w="1350" w:type="dxa"/>
          </w:tcPr>
          <w:p w14:paraId="0B6B7B2D" w14:textId="77777777" w:rsidR="004D3BC7" w:rsidRPr="00A56548" w:rsidRDefault="004D3BC7" w:rsidP="009077B8">
            <w:pPr>
              <w:spacing w:after="120"/>
              <w:jc w:val="both"/>
              <w:rPr>
                <w:rFonts w:ascii="Times New Roman" w:hAnsi="Times New Roman" w:cs="Times New Roman"/>
                <w:sz w:val="24"/>
                <w:szCs w:val="24"/>
              </w:rPr>
            </w:pPr>
            <w:r>
              <w:rPr>
                <w:rFonts w:ascii="Times New Roman" w:hAnsi="Times New Roman" w:cs="Times New Roman"/>
                <w:sz w:val="24"/>
                <w:szCs w:val="24"/>
              </w:rPr>
              <w:lastRenderedPageBreak/>
              <w:t>02 ngày</w:t>
            </w:r>
          </w:p>
        </w:tc>
        <w:tc>
          <w:tcPr>
            <w:tcW w:w="2250" w:type="dxa"/>
          </w:tcPr>
          <w:p w14:paraId="7F1185A6" w14:textId="76EBF30D" w:rsidR="004D3BC7" w:rsidRPr="006C2857" w:rsidRDefault="00E7573E" w:rsidP="009077B8">
            <w:pPr>
              <w:spacing w:after="120"/>
              <w:jc w:val="both"/>
              <w:rPr>
                <w:rFonts w:ascii="Times New Roman" w:hAnsi="Times New Roman" w:cs="Times New Roman"/>
                <w:sz w:val="24"/>
                <w:szCs w:val="24"/>
              </w:rPr>
            </w:pPr>
            <w:r>
              <w:rPr>
                <w:rFonts w:ascii="Times New Roman" w:hAnsi="Times New Roman" w:cs="Times New Roman"/>
                <w:sz w:val="24"/>
                <w:szCs w:val="24"/>
              </w:rPr>
              <w:t>Công ty đấu giá</w:t>
            </w:r>
            <w:r w:rsidR="00184899">
              <w:rPr>
                <w:rFonts w:ascii="Times New Roman" w:hAnsi="Times New Roman" w:cs="Times New Roman"/>
                <w:sz w:val="24"/>
                <w:szCs w:val="24"/>
              </w:rPr>
              <w:t xml:space="preserve"> sẽ t</w:t>
            </w:r>
            <w:r w:rsidR="00184899">
              <w:rPr>
                <w:rFonts w:ascii="Times New Roman" w:hAnsi="Times New Roman" w:cs="Times New Roman"/>
                <w:sz w:val="24"/>
                <w:szCs w:val="24"/>
                <w:lang w:val="vi-VN"/>
              </w:rPr>
              <w:t xml:space="preserve">hực hiện việc chấm thầu thay cho </w:t>
            </w:r>
            <w:r w:rsidR="006C2857">
              <w:rPr>
                <w:rFonts w:ascii="Times New Roman" w:hAnsi="Times New Roman" w:cs="Times New Roman"/>
                <w:sz w:val="24"/>
                <w:szCs w:val="24"/>
              </w:rPr>
              <w:t>Chủ tài sản</w:t>
            </w:r>
          </w:p>
        </w:tc>
        <w:tc>
          <w:tcPr>
            <w:tcW w:w="3510" w:type="dxa"/>
          </w:tcPr>
          <w:p w14:paraId="68944313" w14:textId="248097C6" w:rsidR="004D3BC7" w:rsidRPr="00585C69" w:rsidRDefault="004D3BC7" w:rsidP="009077B8">
            <w:pPr>
              <w:spacing w:after="120"/>
              <w:jc w:val="both"/>
              <w:rPr>
                <w:rFonts w:ascii="Times New Roman" w:hAnsi="Times New Roman" w:cs="Times New Roman"/>
                <w:sz w:val="24"/>
                <w:szCs w:val="24"/>
                <w:lang w:val="vi-VN"/>
              </w:rPr>
            </w:pPr>
            <w:r>
              <w:rPr>
                <w:rFonts w:ascii="Times New Roman" w:hAnsi="Times New Roman" w:cs="Times New Roman"/>
                <w:sz w:val="24"/>
                <w:szCs w:val="24"/>
              </w:rPr>
              <w:t>- Kết quả chấm thầ</w:t>
            </w:r>
            <w:r w:rsidR="00585C69">
              <w:rPr>
                <w:rFonts w:ascii="Times New Roman" w:hAnsi="Times New Roman" w:cs="Times New Roman"/>
                <w:sz w:val="24"/>
                <w:szCs w:val="24"/>
              </w:rPr>
              <w:t>u</w:t>
            </w:r>
            <w:r w:rsidR="00585C69">
              <w:rPr>
                <w:rFonts w:ascii="Times New Roman" w:hAnsi="Times New Roman" w:cs="Times New Roman"/>
                <w:sz w:val="24"/>
                <w:szCs w:val="24"/>
                <w:lang w:val="vi-VN"/>
              </w:rPr>
              <w:t xml:space="preserve"> gồm có 2 văn bản: Thông báo kết quả lựa chọn tổ chức đấu giá và Bảng chi tiết chấm điểm</w:t>
            </w:r>
          </w:p>
          <w:p w14:paraId="1ADE1F66" w14:textId="29738937" w:rsidR="004D3BC7" w:rsidRPr="00943892" w:rsidRDefault="004D3BC7" w:rsidP="009077B8">
            <w:pPr>
              <w:spacing w:after="120"/>
              <w:jc w:val="both"/>
              <w:rPr>
                <w:rFonts w:ascii="Times New Roman" w:hAnsi="Times New Roman" w:cs="Times New Roman"/>
                <w:sz w:val="24"/>
                <w:szCs w:val="24"/>
                <w:lang w:val="vi-VN"/>
              </w:rPr>
            </w:pPr>
          </w:p>
        </w:tc>
      </w:tr>
      <w:tr w:rsidR="004D3BC7" w14:paraId="1CDAD2C5" w14:textId="77777777" w:rsidTr="009077B8">
        <w:tc>
          <w:tcPr>
            <w:tcW w:w="284" w:type="dxa"/>
          </w:tcPr>
          <w:p w14:paraId="539B0374" w14:textId="77777777" w:rsidR="004D3BC7" w:rsidRPr="00A56548" w:rsidRDefault="004D3BC7" w:rsidP="009077B8">
            <w:pPr>
              <w:spacing w:after="120"/>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3060" w:type="dxa"/>
          </w:tcPr>
          <w:p w14:paraId="7CE066E8" w14:textId="4106EACF" w:rsidR="004D3BC7" w:rsidRPr="00A56548" w:rsidRDefault="00E03F3E" w:rsidP="009077B8">
            <w:pPr>
              <w:spacing w:after="120"/>
              <w:jc w:val="both"/>
              <w:rPr>
                <w:rFonts w:ascii="Times New Roman" w:hAnsi="Times New Roman" w:cs="Times New Roman"/>
                <w:sz w:val="24"/>
                <w:szCs w:val="24"/>
              </w:rPr>
            </w:pPr>
            <w:r>
              <w:rPr>
                <w:rFonts w:ascii="Times New Roman" w:hAnsi="Times New Roman" w:cs="Times New Roman"/>
                <w:sz w:val="24"/>
                <w:szCs w:val="24"/>
                <w:lang w:val="vi-VN"/>
              </w:rPr>
              <w:t>Ký</w:t>
            </w:r>
            <w:r w:rsidR="004D3BC7">
              <w:rPr>
                <w:rFonts w:ascii="Times New Roman" w:hAnsi="Times New Roman" w:cs="Times New Roman"/>
                <w:sz w:val="24"/>
                <w:szCs w:val="24"/>
              </w:rPr>
              <w:t xml:space="preserve"> hợp đồng dịch vụ đấu giá tài sản</w:t>
            </w:r>
          </w:p>
        </w:tc>
        <w:tc>
          <w:tcPr>
            <w:tcW w:w="1350" w:type="dxa"/>
          </w:tcPr>
          <w:p w14:paraId="47D8D674" w14:textId="77777777" w:rsidR="004D3BC7" w:rsidRDefault="004D3BC7" w:rsidP="009077B8">
            <w:pPr>
              <w:spacing w:after="120"/>
              <w:jc w:val="both"/>
              <w:rPr>
                <w:rFonts w:ascii="Times New Roman" w:hAnsi="Times New Roman" w:cs="Times New Roman"/>
                <w:sz w:val="24"/>
                <w:szCs w:val="24"/>
              </w:rPr>
            </w:pPr>
            <w:r>
              <w:rPr>
                <w:rFonts w:ascii="Times New Roman" w:hAnsi="Times New Roman" w:cs="Times New Roman"/>
                <w:sz w:val="24"/>
                <w:szCs w:val="24"/>
              </w:rPr>
              <w:t>01 ngày</w:t>
            </w:r>
          </w:p>
          <w:p w14:paraId="64A809DD" w14:textId="77777777" w:rsidR="004D3BC7" w:rsidRPr="00A56548" w:rsidRDefault="004D3BC7" w:rsidP="009077B8">
            <w:pPr>
              <w:spacing w:after="120"/>
              <w:jc w:val="both"/>
              <w:rPr>
                <w:rFonts w:ascii="Times New Roman" w:hAnsi="Times New Roman" w:cs="Times New Roman"/>
                <w:sz w:val="24"/>
                <w:szCs w:val="24"/>
              </w:rPr>
            </w:pPr>
          </w:p>
        </w:tc>
        <w:tc>
          <w:tcPr>
            <w:tcW w:w="2250" w:type="dxa"/>
          </w:tcPr>
          <w:p w14:paraId="03B3B565" w14:textId="2D9B0755" w:rsidR="004D3BC7" w:rsidRDefault="006C2857" w:rsidP="009077B8">
            <w:pPr>
              <w:spacing w:after="120"/>
              <w:jc w:val="both"/>
              <w:rPr>
                <w:rFonts w:ascii="Times New Roman" w:hAnsi="Times New Roman" w:cs="Times New Roman"/>
                <w:sz w:val="24"/>
                <w:szCs w:val="24"/>
              </w:rPr>
            </w:pPr>
            <w:r>
              <w:rPr>
                <w:rFonts w:ascii="Times New Roman" w:hAnsi="Times New Roman" w:cs="Times New Roman"/>
                <w:sz w:val="24"/>
                <w:szCs w:val="24"/>
              </w:rPr>
              <w:t xml:space="preserve">Chủ tài sản </w:t>
            </w:r>
            <w:r w:rsidR="00E7573E">
              <w:rPr>
                <w:rFonts w:ascii="Times New Roman" w:hAnsi="Times New Roman" w:cs="Times New Roman"/>
                <w:sz w:val="24"/>
                <w:szCs w:val="24"/>
              </w:rPr>
              <w:t>và Công ty đấu giá</w:t>
            </w:r>
          </w:p>
        </w:tc>
        <w:tc>
          <w:tcPr>
            <w:tcW w:w="3510" w:type="dxa"/>
          </w:tcPr>
          <w:p w14:paraId="1D8F4871" w14:textId="5E41219F" w:rsidR="004D3BC7" w:rsidRPr="00A56548" w:rsidRDefault="004D3BC7" w:rsidP="009077B8">
            <w:pPr>
              <w:spacing w:after="120"/>
              <w:jc w:val="both"/>
              <w:rPr>
                <w:rFonts w:ascii="Times New Roman" w:hAnsi="Times New Roman" w:cs="Times New Roman"/>
                <w:sz w:val="24"/>
                <w:szCs w:val="24"/>
              </w:rPr>
            </w:pPr>
            <w:r>
              <w:rPr>
                <w:rFonts w:ascii="Times New Roman" w:hAnsi="Times New Roman" w:cs="Times New Roman"/>
                <w:sz w:val="24"/>
                <w:szCs w:val="24"/>
              </w:rPr>
              <w:t>Hợp đồng dịch vụ đấu giá tài sản</w:t>
            </w:r>
          </w:p>
        </w:tc>
      </w:tr>
      <w:tr w:rsidR="004D3BC7" w14:paraId="4B5757B2" w14:textId="77777777" w:rsidTr="009077B8">
        <w:tc>
          <w:tcPr>
            <w:tcW w:w="284" w:type="dxa"/>
          </w:tcPr>
          <w:p w14:paraId="11D4A07E" w14:textId="77777777" w:rsidR="004D3BC7" w:rsidRDefault="004D3BC7" w:rsidP="009077B8">
            <w:pPr>
              <w:spacing w:after="120"/>
              <w:jc w:val="center"/>
              <w:rPr>
                <w:rFonts w:ascii="Times New Roman" w:hAnsi="Times New Roman" w:cs="Times New Roman"/>
                <w:sz w:val="24"/>
                <w:szCs w:val="24"/>
              </w:rPr>
            </w:pPr>
            <w:r>
              <w:rPr>
                <w:rFonts w:ascii="Times New Roman" w:hAnsi="Times New Roman" w:cs="Times New Roman"/>
                <w:sz w:val="24"/>
                <w:szCs w:val="24"/>
              </w:rPr>
              <w:t>7</w:t>
            </w:r>
          </w:p>
        </w:tc>
        <w:tc>
          <w:tcPr>
            <w:tcW w:w="3060" w:type="dxa"/>
          </w:tcPr>
          <w:p w14:paraId="251DBBD8" w14:textId="77777777" w:rsidR="004D3BC7" w:rsidRDefault="004D3BC7" w:rsidP="009077B8">
            <w:pPr>
              <w:spacing w:after="120"/>
              <w:jc w:val="both"/>
              <w:rPr>
                <w:rFonts w:ascii="Times New Roman" w:hAnsi="Times New Roman" w:cs="Times New Roman"/>
                <w:sz w:val="24"/>
                <w:szCs w:val="24"/>
              </w:rPr>
            </w:pPr>
            <w:r>
              <w:rPr>
                <w:rFonts w:ascii="Times New Roman" w:hAnsi="Times New Roman" w:cs="Times New Roman"/>
                <w:sz w:val="24"/>
                <w:szCs w:val="24"/>
              </w:rPr>
              <w:t>Tổ chức đấu giá thực hiện trình tự và thủ tục đấu giá</w:t>
            </w:r>
          </w:p>
        </w:tc>
        <w:tc>
          <w:tcPr>
            <w:tcW w:w="1350" w:type="dxa"/>
          </w:tcPr>
          <w:p w14:paraId="00BC1E8C" w14:textId="77777777" w:rsidR="004D3BC7" w:rsidRDefault="004D3BC7" w:rsidP="009077B8">
            <w:pPr>
              <w:spacing w:after="120"/>
              <w:jc w:val="both"/>
              <w:rPr>
                <w:rFonts w:ascii="Times New Roman" w:hAnsi="Times New Roman" w:cs="Times New Roman"/>
                <w:sz w:val="24"/>
                <w:szCs w:val="24"/>
              </w:rPr>
            </w:pPr>
            <w:r>
              <w:rPr>
                <w:rFonts w:ascii="Times New Roman" w:hAnsi="Times New Roman" w:cs="Times New Roman"/>
                <w:sz w:val="24"/>
                <w:szCs w:val="24"/>
              </w:rPr>
              <w:t>Tối thiểu 20 ngày</w:t>
            </w:r>
          </w:p>
        </w:tc>
        <w:tc>
          <w:tcPr>
            <w:tcW w:w="2250" w:type="dxa"/>
          </w:tcPr>
          <w:p w14:paraId="355AC20B" w14:textId="026B2CF3" w:rsidR="004D3BC7" w:rsidRDefault="00E7573E" w:rsidP="009077B8">
            <w:pPr>
              <w:spacing w:after="120"/>
              <w:jc w:val="both"/>
              <w:rPr>
                <w:rFonts w:ascii="Times New Roman" w:hAnsi="Times New Roman" w:cs="Times New Roman"/>
                <w:sz w:val="24"/>
                <w:szCs w:val="24"/>
              </w:rPr>
            </w:pPr>
            <w:r>
              <w:rPr>
                <w:rFonts w:ascii="Times New Roman" w:hAnsi="Times New Roman" w:cs="Times New Roman"/>
                <w:sz w:val="24"/>
                <w:szCs w:val="24"/>
              </w:rPr>
              <w:t>Công ty đấu giá</w:t>
            </w:r>
          </w:p>
        </w:tc>
        <w:tc>
          <w:tcPr>
            <w:tcW w:w="3510" w:type="dxa"/>
          </w:tcPr>
          <w:p w14:paraId="4BEC8280" w14:textId="204294FF" w:rsidR="004D3BC7" w:rsidRDefault="004D3BC7" w:rsidP="009077B8">
            <w:pPr>
              <w:spacing w:after="120"/>
              <w:jc w:val="both"/>
              <w:rPr>
                <w:rFonts w:ascii="Times New Roman" w:hAnsi="Times New Roman" w:cs="Times New Roman"/>
                <w:sz w:val="24"/>
                <w:szCs w:val="24"/>
              </w:rPr>
            </w:pPr>
            <w:r>
              <w:rPr>
                <w:rFonts w:ascii="Times New Roman" w:hAnsi="Times New Roman" w:cs="Times New Roman"/>
                <w:sz w:val="24"/>
                <w:szCs w:val="24"/>
              </w:rPr>
              <w:t>Tổ chức đấu giá thực hiện các công việc sau: thông báo đấu giá, niêm yết đấu giá, xem tài sản, bán và nhận hồ sơ đăng ký tham gia đấu giá, nộp tiền đặt trước, nộp phiếu trả giá</w:t>
            </w:r>
          </w:p>
        </w:tc>
      </w:tr>
      <w:tr w:rsidR="004D3BC7" w14:paraId="06F66BA7" w14:textId="77777777" w:rsidTr="009077B8">
        <w:tc>
          <w:tcPr>
            <w:tcW w:w="284" w:type="dxa"/>
          </w:tcPr>
          <w:p w14:paraId="70CC1BE1" w14:textId="77777777" w:rsidR="004D3BC7" w:rsidRPr="00A56548" w:rsidRDefault="004D3BC7" w:rsidP="009077B8">
            <w:pPr>
              <w:spacing w:after="120"/>
              <w:jc w:val="center"/>
              <w:rPr>
                <w:rFonts w:ascii="Times New Roman" w:hAnsi="Times New Roman" w:cs="Times New Roman"/>
                <w:sz w:val="24"/>
                <w:szCs w:val="24"/>
              </w:rPr>
            </w:pPr>
          </w:p>
        </w:tc>
        <w:tc>
          <w:tcPr>
            <w:tcW w:w="3060" w:type="dxa"/>
          </w:tcPr>
          <w:p w14:paraId="61568D3C" w14:textId="77777777" w:rsidR="004D3BC7" w:rsidRPr="000D507D" w:rsidRDefault="004D3BC7" w:rsidP="009077B8">
            <w:pPr>
              <w:spacing w:after="120"/>
              <w:rPr>
                <w:rFonts w:ascii="Times New Roman" w:hAnsi="Times New Roman" w:cs="Times New Roman"/>
                <w:i/>
                <w:sz w:val="24"/>
                <w:szCs w:val="24"/>
              </w:rPr>
            </w:pPr>
            <w:r w:rsidRPr="000D507D">
              <w:rPr>
                <w:rFonts w:ascii="Times New Roman" w:hAnsi="Times New Roman" w:cs="Times New Roman"/>
                <w:i/>
                <w:sz w:val="24"/>
                <w:szCs w:val="24"/>
              </w:rPr>
              <w:t>Tổ chức đấu giá thực hiện thông báo công khai và niêm yết việc đấu giá tài sản</w:t>
            </w:r>
          </w:p>
        </w:tc>
        <w:tc>
          <w:tcPr>
            <w:tcW w:w="1350" w:type="dxa"/>
          </w:tcPr>
          <w:p w14:paraId="5075126F" w14:textId="77777777" w:rsidR="004D3BC7" w:rsidRPr="000D507D" w:rsidRDefault="004D3BC7" w:rsidP="009077B8">
            <w:pPr>
              <w:spacing w:after="120"/>
              <w:jc w:val="both"/>
              <w:rPr>
                <w:rFonts w:ascii="Times New Roman" w:hAnsi="Times New Roman" w:cs="Times New Roman"/>
                <w:i/>
                <w:sz w:val="24"/>
                <w:szCs w:val="24"/>
              </w:rPr>
            </w:pPr>
            <w:r>
              <w:rPr>
                <w:rFonts w:ascii="Times New Roman" w:hAnsi="Times New Roman" w:cs="Times New Roman"/>
                <w:i/>
                <w:sz w:val="24"/>
                <w:szCs w:val="24"/>
              </w:rPr>
              <w:t xml:space="preserve">Tối thiểu </w:t>
            </w:r>
            <w:r w:rsidRPr="000D507D">
              <w:rPr>
                <w:rFonts w:ascii="Times New Roman" w:hAnsi="Times New Roman" w:cs="Times New Roman"/>
                <w:i/>
                <w:sz w:val="24"/>
                <w:szCs w:val="24"/>
              </w:rPr>
              <w:t>20 ngày</w:t>
            </w:r>
          </w:p>
        </w:tc>
        <w:tc>
          <w:tcPr>
            <w:tcW w:w="2250" w:type="dxa"/>
          </w:tcPr>
          <w:p w14:paraId="3A5FB18F" w14:textId="64A8109C" w:rsidR="004D3BC7" w:rsidRPr="000D507D" w:rsidRDefault="00E7573E" w:rsidP="009077B8">
            <w:pPr>
              <w:spacing w:after="120"/>
              <w:jc w:val="both"/>
              <w:rPr>
                <w:rFonts w:ascii="Times New Roman" w:hAnsi="Times New Roman" w:cs="Times New Roman"/>
                <w:i/>
                <w:sz w:val="24"/>
                <w:szCs w:val="24"/>
              </w:rPr>
            </w:pPr>
            <w:r>
              <w:rPr>
                <w:rFonts w:ascii="Times New Roman" w:hAnsi="Times New Roman" w:cs="Times New Roman"/>
                <w:sz w:val="24"/>
                <w:szCs w:val="24"/>
              </w:rPr>
              <w:t>Công ty đấu giá</w:t>
            </w:r>
          </w:p>
        </w:tc>
        <w:tc>
          <w:tcPr>
            <w:tcW w:w="3510" w:type="dxa"/>
          </w:tcPr>
          <w:p w14:paraId="36510BC9" w14:textId="611AE11E" w:rsidR="004D3BC7" w:rsidRPr="00C8571F" w:rsidRDefault="004D3BC7" w:rsidP="009077B8">
            <w:pPr>
              <w:spacing w:after="120"/>
              <w:jc w:val="both"/>
              <w:rPr>
                <w:rFonts w:ascii="Times New Roman" w:hAnsi="Times New Roman" w:cs="Times New Roman"/>
                <w:i/>
                <w:sz w:val="24"/>
                <w:szCs w:val="24"/>
                <w:lang w:val="vi-VN"/>
              </w:rPr>
            </w:pPr>
            <w:r w:rsidRPr="000D507D">
              <w:rPr>
                <w:rFonts w:ascii="Times New Roman" w:hAnsi="Times New Roman" w:cs="Times New Roman"/>
                <w:i/>
                <w:sz w:val="24"/>
                <w:szCs w:val="24"/>
              </w:rPr>
              <w:t>- Thông báo công khai về vệc đấ</w:t>
            </w:r>
            <w:r>
              <w:rPr>
                <w:rFonts w:ascii="Times New Roman" w:hAnsi="Times New Roman" w:cs="Times New Roman"/>
                <w:i/>
                <w:sz w:val="24"/>
                <w:szCs w:val="24"/>
              </w:rPr>
              <w:t>u giá 2 lần cách nhau tối thiểu 2 ngày làm việ</w:t>
            </w:r>
            <w:r w:rsidR="00C8571F">
              <w:rPr>
                <w:rFonts w:ascii="Times New Roman" w:hAnsi="Times New Roman" w:cs="Times New Roman"/>
                <w:i/>
                <w:sz w:val="24"/>
                <w:szCs w:val="24"/>
              </w:rPr>
              <w:t>c</w:t>
            </w:r>
            <w:r w:rsidR="00C8571F">
              <w:rPr>
                <w:rFonts w:ascii="Times New Roman" w:hAnsi="Times New Roman" w:cs="Times New Roman"/>
                <w:i/>
                <w:sz w:val="24"/>
                <w:szCs w:val="24"/>
                <w:lang w:val="vi-VN"/>
              </w:rPr>
              <w:t xml:space="preserve">, đăng trên báo giấy, </w:t>
            </w:r>
            <w:r w:rsidR="00C8571F" w:rsidRPr="00C8571F">
              <w:rPr>
                <w:rFonts w:ascii="Times New Roman" w:hAnsi="Times New Roman" w:cs="Times New Roman"/>
                <w:i/>
                <w:sz w:val="24"/>
                <w:szCs w:val="24"/>
              </w:rPr>
              <w:t>trang điện tử chuyên ngành về đấu giá của Bộ Tư Pháp</w:t>
            </w:r>
            <w:r w:rsidR="00C8571F">
              <w:rPr>
                <w:rFonts w:ascii="Times New Roman" w:hAnsi="Times New Roman" w:cs="Times New Roman"/>
                <w:i/>
                <w:sz w:val="24"/>
                <w:szCs w:val="24"/>
                <w:lang w:val="vi-VN"/>
              </w:rPr>
              <w:t>; trang web tài sản công.</w:t>
            </w:r>
          </w:p>
          <w:p w14:paraId="5E3DE13B" w14:textId="78C944D0" w:rsidR="004D3BC7" w:rsidRPr="00C8571F" w:rsidRDefault="004D3BC7" w:rsidP="009077B8">
            <w:pPr>
              <w:spacing w:after="120"/>
              <w:jc w:val="both"/>
              <w:rPr>
                <w:rFonts w:ascii="Times New Roman" w:hAnsi="Times New Roman" w:cs="Times New Roman"/>
                <w:i/>
                <w:sz w:val="24"/>
                <w:szCs w:val="24"/>
                <w:lang w:val="vi-VN"/>
              </w:rPr>
            </w:pPr>
            <w:r w:rsidRPr="000D507D">
              <w:rPr>
                <w:rFonts w:ascii="Times New Roman" w:hAnsi="Times New Roman" w:cs="Times New Roman"/>
                <w:i/>
                <w:sz w:val="24"/>
                <w:szCs w:val="24"/>
              </w:rPr>
              <w:t>- Biên bản niêm yết về việc đấ</w:t>
            </w:r>
            <w:r w:rsidR="00C8571F">
              <w:rPr>
                <w:rFonts w:ascii="Times New Roman" w:hAnsi="Times New Roman" w:cs="Times New Roman"/>
                <w:i/>
                <w:sz w:val="24"/>
                <w:szCs w:val="24"/>
              </w:rPr>
              <w:t>u giá tại UBND Phường nơi có tài sản tọa lạc và Công ty đấu giá, nơi tổ chức đấu giá</w:t>
            </w:r>
          </w:p>
        </w:tc>
      </w:tr>
      <w:tr w:rsidR="004D3BC7" w14:paraId="1C144E16" w14:textId="77777777" w:rsidTr="009077B8">
        <w:tc>
          <w:tcPr>
            <w:tcW w:w="284" w:type="dxa"/>
          </w:tcPr>
          <w:p w14:paraId="368CA9A1" w14:textId="77777777" w:rsidR="004D3BC7" w:rsidRDefault="004D3BC7" w:rsidP="009077B8">
            <w:pPr>
              <w:spacing w:after="120"/>
              <w:jc w:val="center"/>
              <w:rPr>
                <w:rFonts w:ascii="Times New Roman" w:hAnsi="Times New Roman" w:cs="Times New Roman"/>
                <w:sz w:val="24"/>
                <w:szCs w:val="24"/>
              </w:rPr>
            </w:pPr>
          </w:p>
        </w:tc>
        <w:tc>
          <w:tcPr>
            <w:tcW w:w="3060" w:type="dxa"/>
          </w:tcPr>
          <w:p w14:paraId="4D5455A9" w14:textId="77777777" w:rsidR="004D3BC7" w:rsidRPr="000D507D" w:rsidRDefault="004D3BC7" w:rsidP="009077B8">
            <w:pPr>
              <w:spacing w:after="120"/>
              <w:rPr>
                <w:rFonts w:ascii="Times New Roman" w:hAnsi="Times New Roman" w:cs="Times New Roman"/>
                <w:i/>
                <w:sz w:val="24"/>
                <w:szCs w:val="24"/>
              </w:rPr>
            </w:pPr>
            <w:r w:rsidRPr="000D507D">
              <w:rPr>
                <w:rFonts w:ascii="Times New Roman" w:hAnsi="Times New Roman" w:cs="Times New Roman"/>
                <w:i/>
                <w:sz w:val="24"/>
                <w:szCs w:val="24"/>
              </w:rPr>
              <w:t>Tổ chức cho người tham gia đấu giá xem tài sản đấu giá</w:t>
            </w:r>
          </w:p>
        </w:tc>
        <w:tc>
          <w:tcPr>
            <w:tcW w:w="1350" w:type="dxa"/>
          </w:tcPr>
          <w:p w14:paraId="37671BDF" w14:textId="77777777" w:rsidR="004D3BC7" w:rsidRPr="000D507D" w:rsidRDefault="004D3BC7" w:rsidP="009077B8">
            <w:pPr>
              <w:spacing w:after="120"/>
              <w:jc w:val="both"/>
              <w:rPr>
                <w:rFonts w:ascii="Times New Roman" w:hAnsi="Times New Roman" w:cs="Times New Roman"/>
                <w:i/>
                <w:sz w:val="24"/>
                <w:szCs w:val="24"/>
              </w:rPr>
            </w:pPr>
            <w:r w:rsidRPr="000D507D">
              <w:rPr>
                <w:rFonts w:ascii="Times New Roman" w:hAnsi="Times New Roman" w:cs="Times New Roman"/>
                <w:i/>
                <w:sz w:val="24"/>
                <w:szCs w:val="24"/>
              </w:rPr>
              <w:t>Ít nhất 2 ngày</w:t>
            </w:r>
            <w:r>
              <w:rPr>
                <w:rFonts w:ascii="Times New Roman" w:hAnsi="Times New Roman" w:cs="Times New Roman"/>
                <w:i/>
                <w:sz w:val="24"/>
                <w:szCs w:val="24"/>
              </w:rPr>
              <w:t xml:space="preserve"> làm việc</w:t>
            </w:r>
          </w:p>
        </w:tc>
        <w:tc>
          <w:tcPr>
            <w:tcW w:w="2250" w:type="dxa"/>
          </w:tcPr>
          <w:p w14:paraId="18ACC766" w14:textId="1E922291" w:rsidR="004D3BC7" w:rsidRDefault="00E7573E" w:rsidP="009077B8">
            <w:pPr>
              <w:spacing w:after="120"/>
              <w:jc w:val="both"/>
              <w:rPr>
                <w:rFonts w:ascii="Times New Roman" w:hAnsi="Times New Roman" w:cs="Times New Roman"/>
                <w:i/>
                <w:sz w:val="24"/>
                <w:szCs w:val="24"/>
              </w:rPr>
            </w:pPr>
            <w:r>
              <w:rPr>
                <w:rFonts w:ascii="Times New Roman" w:hAnsi="Times New Roman" w:cs="Times New Roman"/>
                <w:sz w:val="24"/>
                <w:szCs w:val="24"/>
              </w:rPr>
              <w:t>Công ty đấu giá</w:t>
            </w:r>
          </w:p>
        </w:tc>
        <w:tc>
          <w:tcPr>
            <w:tcW w:w="3510" w:type="dxa"/>
          </w:tcPr>
          <w:p w14:paraId="09A50DEF" w14:textId="042BA02E" w:rsidR="004D3BC7" w:rsidRPr="000D507D" w:rsidRDefault="004D3BC7" w:rsidP="009077B8">
            <w:pPr>
              <w:spacing w:after="120"/>
              <w:jc w:val="both"/>
              <w:rPr>
                <w:rFonts w:ascii="Times New Roman" w:hAnsi="Times New Roman" w:cs="Times New Roman"/>
                <w:i/>
                <w:sz w:val="24"/>
                <w:szCs w:val="24"/>
              </w:rPr>
            </w:pPr>
            <w:r>
              <w:rPr>
                <w:rFonts w:ascii="Times New Roman" w:hAnsi="Times New Roman" w:cs="Times New Roman"/>
                <w:i/>
                <w:sz w:val="24"/>
                <w:szCs w:val="24"/>
              </w:rPr>
              <w:t>Chủ tài sản</w:t>
            </w:r>
            <w:r w:rsidRPr="000D507D">
              <w:rPr>
                <w:rFonts w:ascii="Times New Roman" w:hAnsi="Times New Roman" w:cs="Times New Roman"/>
                <w:i/>
                <w:sz w:val="24"/>
                <w:szCs w:val="24"/>
              </w:rPr>
              <w:t xml:space="preserve"> phối hợp với tổ chức đấu giá cho người tham gia đấ</w:t>
            </w:r>
            <w:r>
              <w:rPr>
                <w:rFonts w:ascii="Times New Roman" w:hAnsi="Times New Roman" w:cs="Times New Roman"/>
                <w:i/>
                <w:sz w:val="24"/>
                <w:szCs w:val="24"/>
              </w:rPr>
              <w:t>u giá xem tài sản được đấu giá quyền khai thác</w:t>
            </w:r>
          </w:p>
        </w:tc>
      </w:tr>
      <w:tr w:rsidR="004D3BC7" w14:paraId="49EDCC55" w14:textId="77777777" w:rsidTr="009077B8">
        <w:tc>
          <w:tcPr>
            <w:tcW w:w="284" w:type="dxa"/>
          </w:tcPr>
          <w:p w14:paraId="520467AD" w14:textId="77777777" w:rsidR="004D3BC7" w:rsidRDefault="004D3BC7" w:rsidP="009077B8">
            <w:pPr>
              <w:spacing w:after="120"/>
              <w:jc w:val="center"/>
              <w:rPr>
                <w:rFonts w:ascii="Times New Roman" w:hAnsi="Times New Roman" w:cs="Times New Roman"/>
                <w:sz w:val="24"/>
                <w:szCs w:val="24"/>
              </w:rPr>
            </w:pPr>
          </w:p>
        </w:tc>
        <w:tc>
          <w:tcPr>
            <w:tcW w:w="3060" w:type="dxa"/>
          </w:tcPr>
          <w:p w14:paraId="0E0A2ED8" w14:textId="77777777" w:rsidR="004D3BC7" w:rsidRPr="000D507D" w:rsidRDefault="004D3BC7" w:rsidP="009077B8">
            <w:pPr>
              <w:spacing w:after="120"/>
              <w:rPr>
                <w:rFonts w:ascii="Times New Roman" w:hAnsi="Times New Roman" w:cs="Times New Roman"/>
                <w:i/>
                <w:sz w:val="24"/>
                <w:szCs w:val="24"/>
              </w:rPr>
            </w:pPr>
            <w:r w:rsidRPr="000D507D">
              <w:rPr>
                <w:rFonts w:ascii="Times New Roman" w:hAnsi="Times New Roman" w:cs="Times New Roman"/>
                <w:i/>
                <w:sz w:val="24"/>
                <w:szCs w:val="24"/>
              </w:rPr>
              <w:t>Bán và nhận hồ sơ đăng ký tham gia đấu giá</w:t>
            </w:r>
          </w:p>
        </w:tc>
        <w:tc>
          <w:tcPr>
            <w:tcW w:w="1350" w:type="dxa"/>
          </w:tcPr>
          <w:p w14:paraId="37B3C386" w14:textId="77777777" w:rsidR="004D3BC7" w:rsidRPr="000D507D" w:rsidRDefault="004D3BC7" w:rsidP="009077B8">
            <w:pPr>
              <w:spacing w:after="120"/>
              <w:jc w:val="both"/>
              <w:rPr>
                <w:rFonts w:ascii="Times New Roman" w:hAnsi="Times New Roman" w:cs="Times New Roman"/>
                <w:i/>
                <w:sz w:val="24"/>
                <w:szCs w:val="24"/>
              </w:rPr>
            </w:pPr>
            <w:r>
              <w:rPr>
                <w:rFonts w:ascii="Times New Roman" w:hAnsi="Times New Roman" w:cs="Times New Roman"/>
                <w:i/>
                <w:sz w:val="24"/>
                <w:szCs w:val="24"/>
              </w:rPr>
              <w:t xml:space="preserve">Khoảng </w:t>
            </w:r>
            <w:r w:rsidRPr="000D507D">
              <w:rPr>
                <w:rFonts w:ascii="Times New Roman" w:hAnsi="Times New Roman" w:cs="Times New Roman"/>
                <w:i/>
                <w:sz w:val="24"/>
                <w:szCs w:val="24"/>
              </w:rPr>
              <w:t>15 ngày</w:t>
            </w:r>
          </w:p>
        </w:tc>
        <w:tc>
          <w:tcPr>
            <w:tcW w:w="2250" w:type="dxa"/>
          </w:tcPr>
          <w:p w14:paraId="0712925F" w14:textId="6744E2C0" w:rsidR="004D3BC7" w:rsidRPr="000D507D" w:rsidRDefault="00E7573E" w:rsidP="009077B8">
            <w:pPr>
              <w:spacing w:after="120"/>
              <w:jc w:val="both"/>
              <w:rPr>
                <w:rFonts w:ascii="Times New Roman" w:hAnsi="Times New Roman" w:cs="Times New Roman"/>
                <w:i/>
                <w:sz w:val="24"/>
                <w:szCs w:val="24"/>
              </w:rPr>
            </w:pPr>
            <w:r>
              <w:rPr>
                <w:rFonts w:ascii="Times New Roman" w:hAnsi="Times New Roman" w:cs="Times New Roman"/>
                <w:sz w:val="24"/>
                <w:szCs w:val="24"/>
              </w:rPr>
              <w:t>Công ty đấu giá</w:t>
            </w:r>
          </w:p>
        </w:tc>
        <w:tc>
          <w:tcPr>
            <w:tcW w:w="3510" w:type="dxa"/>
          </w:tcPr>
          <w:p w14:paraId="0660C838" w14:textId="376A60DB" w:rsidR="004D3BC7" w:rsidRPr="000D507D" w:rsidRDefault="004D3BC7" w:rsidP="009077B8">
            <w:pPr>
              <w:spacing w:after="120"/>
              <w:jc w:val="both"/>
              <w:rPr>
                <w:rFonts w:ascii="Times New Roman" w:hAnsi="Times New Roman" w:cs="Times New Roman"/>
                <w:i/>
                <w:sz w:val="24"/>
                <w:szCs w:val="24"/>
              </w:rPr>
            </w:pPr>
            <w:r w:rsidRPr="000D507D">
              <w:rPr>
                <w:rFonts w:ascii="Times New Roman" w:hAnsi="Times New Roman" w:cs="Times New Roman"/>
                <w:i/>
                <w:sz w:val="24"/>
                <w:szCs w:val="24"/>
              </w:rPr>
              <w:t>Tổ chức đấu giá bán và nhận hồ sơ đăng ký tham gia đấu giá</w:t>
            </w:r>
          </w:p>
        </w:tc>
      </w:tr>
      <w:tr w:rsidR="004D3BC7" w14:paraId="54C667CB" w14:textId="77777777" w:rsidTr="009077B8">
        <w:tc>
          <w:tcPr>
            <w:tcW w:w="284" w:type="dxa"/>
          </w:tcPr>
          <w:p w14:paraId="42C4B75D" w14:textId="77777777" w:rsidR="004D3BC7" w:rsidRDefault="004D3BC7" w:rsidP="009077B8">
            <w:pPr>
              <w:spacing w:after="120"/>
              <w:jc w:val="center"/>
              <w:rPr>
                <w:rFonts w:ascii="Times New Roman" w:hAnsi="Times New Roman" w:cs="Times New Roman"/>
                <w:sz w:val="24"/>
                <w:szCs w:val="24"/>
              </w:rPr>
            </w:pPr>
          </w:p>
        </w:tc>
        <w:tc>
          <w:tcPr>
            <w:tcW w:w="3060" w:type="dxa"/>
          </w:tcPr>
          <w:p w14:paraId="0FBB4680" w14:textId="77777777" w:rsidR="004D3BC7" w:rsidRPr="000D507D" w:rsidRDefault="004D3BC7" w:rsidP="009077B8">
            <w:pPr>
              <w:spacing w:after="120"/>
              <w:rPr>
                <w:rFonts w:ascii="Times New Roman" w:hAnsi="Times New Roman" w:cs="Times New Roman"/>
                <w:i/>
                <w:sz w:val="24"/>
                <w:szCs w:val="24"/>
              </w:rPr>
            </w:pPr>
            <w:r w:rsidRPr="000D507D">
              <w:rPr>
                <w:rFonts w:ascii="Times New Roman" w:hAnsi="Times New Roman" w:cs="Times New Roman"/>
                <w:i/>
                <w:sz w:val="24"/>
                <w:szCs w:val="24"/>
              </w:rPr>
              <w:t>Nộp tiền đặt trước</w:t>
            </w:r>
          </w:p>
        </w:tc>
        <w:tc>
          <w:tcPr>
            <w:tcW w:w="1350" w:type="dxa"/>
          </w:tcPr>
          <w:p w14:paraId="1E8C5C91" w14:textId="77777777" w:rsidR="004D3BC7" w:rsidRPr="000D507D" w:rsidRDefault="004D3BC7" w:rsidP="009077B8">
            <w:pPr>
              <w:spacing w:after="120"/>
              <w:jc w:val="both"/>
              <w:rPr>
                <w:rFonts w:ascii="Times New Roman" w:hAnsi="Times New Roman" w:cs="Times New Roman"/>
                <w:i/>
                <w:sz w:val="24"/>
                <w:szCs w:val="24"/>
              </w:rPr>
            </w:pPr>
            <w:r w:rsidRPr="000D507D">
              <w:rPr>
                <w:rFonts w:ascii="Times New Roman" w:hAnsi="Times New Roman" w:cs="Times New Roman"/>
                <w:i/>
                <w:sz w:val="24"/>
                <w:szCs w:val="24"/>
              </w:rPr>
              <w:t>Trong thời hạn 3 ngày làm việc trước ngày đấu giá</w:t>
            </w:r>
          </w:p>
        </w:tc>
        <w:tc>
          <w:tcPr>
            <w:tcW w:w="2250" w:type="dxa"/>
          </w:tcPr>
          <w:p w14:paraId="22FCC5CB" w14:textId="58BBC3EE" w:rsidR="004D3BC7" w:rsidRPr="000D507D" w:rsidRDefault="00E7573E" w:rsidP="009077B8">
            <w:pPr>
              <w:spacing w:after="120"/>
              <w:jc w:val="both"/>
              <w:rPr>
                <w:rFonts w:ascii="Times New Roman" w:hAnsi="Times New Roman" w:cs="Times New Roman"/>
                <w:i/>
                <w:sz w:val="24"/>
                <w:szCs w:val="24"/>
              </w:rPr>
            </w:pPr>
            <w:r>
              <w:rPr>
                <w:rFonts w:ascii="Times New Roman" w:hAnsi="Times New Roman" w:cs="Times New Roman"/>
                <w:sz w:val="24"/>
                <w:szCs w:val="24"/>
              </w:rPr>
              <w:t>Công ty đấu giá</w:t>
            </w:r>
          </w:p>
        </w:tc>
        <w:tc>
          <w:tcPr>
            <w:tcW w:w="3510" w:type="dxa"/>
          </w:tcPr>
          <w:p w14:paraId="09C7E5C5" w14:textId="6E85EDB2" w:rsidR="004D3BC7" w:rsidRPr="000D507D" w:rsidRDefault="004D3BC7" w:rsidP="009077B8">
            <w:pPr>
              <w:spacing w:after="120"/>
              <w:jc w:val="both"/>
              <w:rPr>
                <w:rFonts w:ascii="Times New Roman" w:hAnsi="Times New Roman" w:cs="Times New Roman"/>
                <w:i/>
                <w:sz w:val="24"/>
                <w:szCs w:val="24"/>
              </w:rPr>
            </w:pPr>
            <w:r w:rsidRPr="000D507D">
              <w:rPr>
                <w:rFonts w:ascii="Times New Roman" w:hAnsi="Times New Roman" w:cs="Times New Roman"/>
                <w:i/>
                <w:sz w:val="24"/>
                <w:szCs w:val="24"/>
              </w:rPr>
              <w:t>Tổ chức đấu giá nhận tiền đặt trước của người tham gia đấu giá</w:t>
            </w:r>
          </w:p>
        </w:tc>
      </w:tr>
      <w:tr w:rsidR="004D3BC7" w14:paraId="716A5DFE" w14:textId="77777777" w:rsidTr="009077B8">
        <w:tc>
          <w:tcPr>
            <w:tcW w:w="284" w:type="dxa"/>
          </w:tcPr>
          <w:p w14:paraId="5A88BD8C" w14:textId="77777777" w:rsidR="004D3BC7" w:rsidRDefault="004D3BC7" w:rsidP="009077B8">
            <w:pPr>
              <w:spacing w:after="120"/>
              <w:jc w:val="center"/>
              <w:rPr>
                <w:rFonts w:ascii="Times New Roman" w:hAnsi="Times New Roman" w:cs="Times New Roman"/>
                <w:sz w:val="24"/>
                <w:szCs w:val="24"/>
              </w:rPr>
            </w:pPr>
          </w:p>
        </w:tc>
        <w:tc>
          <w:tcPr>
            <w:tcW w:w="3060" w:type="dxa"/>
          </w:tcPr>
          <w:p w14:paraId="4ADC85CA" w14:textId="77777777" w:rsidR="004D3BC7" w:rsidRPr="000D507D" w:rsidRDefault="004D3BC7" w:rsidP="009077B8">
            <w:pPr>
              <w:spacing w:after="120"/>
              <w:rPr>
                <w:rFonts w:ascii="Times New Roman" w:hAnsi="Times New Roman" w:cs="Times New Roman"/>
                <w:i/>
                <w:sz w:val="24"/>
                <w:szCs w:val="24"/>
              </w:rPr>
            </w:pPr>
            <w:r>
              <w:rPr>
                <w:rFonts w:ascii="Times New Roman" w:hAnsi="Times New Roman" w:cs="Times New Roman"/>
                <w:i/>
                <w:sz w:val="24"/>
                <w:szCs w:val="24"/>
              </w:rPr>
              <w:t>Nộp phiếu trả giá</w:t>
            </w:r>
          </w:p>
        </w:tc>
        <w:tc>
          <w:tcPr>
            <w:tcW w:w="1350" w:type="dxa"/>
          </w:tcPr>
          <w:p w14:paraId="09057FBC" w14:textId="77777777" w:rsidR="004D3BC7" w:rsidRPr="000D507D" w:rsidRDefault="004D3BC7" w:rsidP="009077B8">
            <w:pPr>
              <w:spacing w:after="120"/>
              <w:jc w:val="both"/>
              <w:rPr>
                <w:rFonts w:ascii="Times New Roman" w:hAnsi="Times New Roman" w:cs="Times New Roman"/>
                <w:i/>
                <w:sz w:val="24"/>
                <w:szCs w:val="24"/>
              </w:rPr>
            </w:pPr>
            <w:r w:rsidRPr="000D507D">
              <w:rPr>
                <w:rFonts w:ascii="Times New Roman" w:hAnsi="Times New Roman" w:cs="Times New Roman"/>
                <w:i/>
                <w:sz w:val="24"/>
                <w:szCs w:val="24"/>
              </w:rPr>
              <w:t>Trong thời hạn 3 ngày làm việc trước ngày đấu giá</w:t>
            </w:r>
          </w:p>
        </w:tc>
        <w:tc>
          <w:tcPr>
            <w:tcW w:w="2250" w:type="dxa"/>
          </w:tcPr>
          <w:p w14:paraId="74C22407" w14:textId="365855AE" w:rsidR="004D3BC7" w:rsidRPr="000D507D" w:rsidRDefault="00E7573E" w:rsidP="009077B8">
            <w:pPr>
              <w:spacing w:after="120"/>
              <w:jc w:val="both"/>
              <w:rPr>
                <w:rFonts w:ascii="Times New Roman" w:hAnsi="Times New Roman" w:cs="Times New Roman"/>
                <w:i/>
                <w:sz w:val="24"/>
                <w:szCs w:val="24"/>
              </w:rPr>
            </w:pPr>
            <w:r>
              <w:rPr>
                <w:rFonts w:ascii="Times New Roman" w:hAnsi="Times New Roman" w:cs="Times New Roman"/>
                <w:sz w:val="24"/>
                <w:szCs w:val="24"/>
              </w:rPr>
              <w:t>Công ty đấu giá</w:t>
            </w:r>
          </w:p>
        </w:tc>
        <w:tc>
          <w:tcPr>
            <w:tcW w:w="3510" w:type="dxa"/>
          </w:tcPr>
          <w:p w14:paraId="3302119C" w14:textId="563CC799" w:rsidR="004D3BC7" w:rsidRPr="000D507D" w:rsidRDefault="004D3BC7" w:rsidP="009077B8">
            <w:pPr>
              <w:spacing w:after="120"/>
              <w:jc w:val="both"/>
              <w:rPr>
                <w:rFonts w:ascii="Times New Roman" w:hAnsi="Times New Roman" w:cs="Times New Roman"/>
                <w:i/>
                <w:sz w:val="24"/>
                <w:szCs w:val="24"/>
              </w:rPr>
            </w:pPr>
            <w:r w:rsidRPr="000D507D">
              <w:rPr>
                <w:rFonts w:ascii="Times New Roman" w:hAnsi="Times New Roman" w:cs="Times New Roman"/>
                <w:i/>
                <w:sz w:val="24"/>
                <w:szCs w:val="24"/>
              </w:rPr>
              <w:t>Tổ chức đấu giá nhậ</w:t>
            </w:r>
            <w:r>
              <w:rPr>
                <w:rFonts w:ascii="Times New Roman" w:hAnsi="Times New Roman" w:cs="Times New Roman"/>
                <w:i/>
                <w:sz w:val="24"/>
                <w:szCs w:val="24"/>
              </w:rPr>
              <w:t>n phiếu trả giá</w:t>
            </w:r>
            <w:r w:rsidRPr="000D507D">
              <w:rPr>
                <w:rFonts w:ascii="Times New Roman" w:hAnsi="Times New Roman" w:cs="Times New Roman"/>
                <w:i/>
                <w:sz w:val="24"/>
                <w:szCs w:val="24"/>
              </w:rPr>
              <w:t xml:space="preserve"> của người tham gia đấu giá</w:t>
            </w:r>
          </w:p>
        </w:tc>
      </w:tr>
      <w:tr w:rsidR="004D3BC7" w14:paraId="55B6262D" w14:textId="77777777" w:rsidTr="009077B8">
        <w:tc>
          <w:tcPr>
            <w:tcW w:w="284" w:type="dxa"/>
          </w:tcPr>
          <w:p w14:paraId="18A4CEB0" w14:textId="77777777" w:rsidR="004D3BC7" w:rsidRPr="00A56548" w:rsidRDefault="004D3BC7" w:rsidP="009077B8">
            <w:pPr>
              <w:spacing w:after="120"/>
              <w:jc w:val="center"/>
              <w:rPr>
                <w:rFonts w:ascii="Times New Roman" w:hAnsi="Times New Roman" w:cs="Times New Roman"/>
                <w:sz w:val="24"/>
                <w:szCs w:val="24"/>
              </w:rPr>
            </w:pPr>
            <w:r>
              <w:rPr>
                <w:rFonts w:ascii="Times New Roman" w:hAnsi="Times New Roman" w:cs="Times New Roman"/>
                <w:sz w:val="24"/>
                <w:szCs w:val="24"/>
              </w:rPr>
              <w:t>8</w:t>
            </w:r>
          </w:p>
        </w:tc>
        <w:tc>
          <w:tcPr>
            <w:tcW w:w="3060" w:type="dxa"/>
          </w:tcPr>
          <w:p w14:paraId="059A01B2" w14:textId="77777777" w:rsidR="004D3BC7" w:rsidRPr="00A56548" w:rsidRDefault="004D3BC7" w:rsidP="009077B8">
            <w:pPr>
              <w:spacing w:after="120"/>
              <w:jc w:val="both"/>
              <w:rPr>
                <w:rFonts w:ascii="Times New Roman" w:hAnsi="Times New Roman" w:cs="Times New Roman"/>
                <w:sz w:val="24"/>
                <w:szCs w:val="24"/>
              </w:rPr>
            </w:pPr>
            <w:r>
              <w:rPr>
                <w:rFonts w:ascii="Times New Roman" w:hAnsi="Times New Roman" w:cs="Times New Roman"/>
                <w:sz w:val="24"/>
                <w:szCs w:val="24"/>
              </w:rPr>
              <w:t xml:space="preserve">Tổ chức đấu giá </w:t>
            </w:r>
            <w:r w:rsidRPr="00AC42D3">
              <w:rPr>
                <w:rFonts w:ascii="Times New Roman" w:hAnsi="Times New Roman" w:cs="Times New Roman"/>
                <w:i/>
                <w:sz w:val="24"/>
                <w:szCs w:val="24"/>
              </w:rPr>
              <w:t>(Luật đấu giá tài sản năm 2016)</w:t>
            </w:r>
          </w:p>
        </w:tc>
        <w:tc>
          <w:tcPr>
            <w:tcW w:w="1350" w:type="dxa"/>
          </w:tcPr>
          <w:p w14:paraId="003FAF48" w14:textId="77777777" w:rsidR="004D3BC7" w:rsidRPr="00A56548" w:rsidRDefault="004D3BC7" w:rsidP="009077B8">
            <w:pPr>
              <w:spacing w:after="120"/>
              <w:jc w:val="both"/>
              <w:rPr>
                <w:rFonts w:ascii="Times New Roman" w:hAnsi="Times New Roman" w:cs="Times New Roman"/>
                <w:sz w:val="24"/>
                <w:szCs w:val="24"/>
              </w:rPr>
            </w:pPr>
            <w:r>
              <w:rPr>
                <w:rFonts w:ascii="Times New Roman" w:hAnsi="Times New Roman" w:cs="Times New Roman"/>
                <w:sz w:val="24"/>
                <w:szCs w:val="24"/>
              </w:rPr>
              <w:t>01 ngày</w:t>
            </w:r>
          </w:p>
        </w:tc>
        <w:tc>
          <w:tcPr>
            <w:tcW w:w="2250" w:type="dxa"/>
          </w:tcPr>
          <w:p w14:paraId="5F05F40D" w14:textId="75DBD457" w:rsidR="004D3BC7" w:rsidRDefault="00E7573E" w:rsidP="009077B8">
            <w:pPr>
              <w:spacing w:after="120"/>
              <w:jc w:val="both"/>
              <w:rPr>
                <w:rFonts w:ascii="Times New Roman" w:hAnsi="Times New Roman" w:cs="Times New Roman"/>
                <w:sz w:val="24"/>
                <w:szCs w:val="24"/>
              </w:rPr>
            </w:pPr>
            <w:r>
              <w:rPr>
                <w:rFonts w:ascii="Times New Roman" w:hAnsi="Times New Roman" w:cs="Times New Roman"/>
                <w:sz w:val="24"/>
                <w:szCs w:val="24"/>
              </w:rPr>
              <w:t>Công ty đấu giá</w:t>
            </w:r>
          </w:p>
        </w:tc>
        <w:tc>
          <w:tcPr>
            <w:tcW w:w="3510" w:type="dxa"/>
          </w:tcPr>
          <w:p w14:paraId="263417AD" w14:textId="56ED0C83" w:rsidR="004D3BC7" w:rsidRDefault="004D3BC7" w:rsidP="009077B8">
            <w:pPr>
              <w:spacing w:after="120"/>
              <w:jc w:val="both"/>
              <w:rPr>
                <w:rFonts w:ascii="Times New Roman" w:hAnsi="Times New Roman" w:cs="Times New Roman"/>
                <w:sz w:val="24"/>
                <w:szCs w:val="24"/>
              </w:rPr>
            </w:pPr>
            <w:r>
              <w:rPr>
                <w:rFonts w:ascii="Times New Roman" w:hAnsi="Times New Roman" w:cs="Times New Roman"/>
                <w:sz w:val="24"/>
                <w:szCs w:val="24"/>
              </w:rPr>
              <w:t>- Biên bản đấu giá tài sản</w:t>
            </w:r>
          </w:p>
          <w:p w14:paraId="377D1C5E" w14:textId="77777777" w:rsidR="004D3BC7" w:rsidRPr="00A56548" w:rsidRDefault="004D3BC7" w:rsidP="009077B8">
            <w:pPr>
              <w:spacing w:after="120"/>
              <w:jc w:val="both"/>
              <w:rPr>
                <w:rFonts w:ascii="Times New Roman" w:hAnsi="Times New Roman" w:cs="Times New Roman"/>
                <w:sz w:val="24"/>
                <w:szCs w:val="24"/>
              </w:rPr>
            </w:pPr>
            <w:r>
              <w:rPr>
                <w:rFonts w:ascii="Times New Roman" w:hAnsi="Times New Roman" w:cs="Times New Roman"/>
                <w:sz w:val="24"/>
                <w:szCs w:val="24"/>
              </w:rPr>
              <w:t>- Thông báo kết quả đấu giá tài sản</w:t>
            </w:r>
          </w:p>
        </w:tc>
      </w:tr>
    </w:tbl>
    <w:p w14:paraId="47E378FE" w14:textId="77777777" w:rsidR="00B54D05" w:rsidRDefault="0034049F" w:rsidP="009077B8">
      <w:pPr>
        <w:spacing w:after="120" w:line="240" w:lineRule="auto"/>
        <w:jc w:val="both"/>
        <w:rPr>
          <w:rFonts w:ascii="Times New Roman" w:hAnsi="Times New Roman" w:cs="Times New Roman"/>
          <w:sz w:val="26"/>
          <w:szCs w:val="26"/>
        </w:rPr>
      </w:pPr>
      <w:r w:rsidRPr="0034049F">
        <w:rPr>
          <w:rFonts w:ascii="Times New Roman" w:hAnsi="Times New Roman" w:cs="Times New Roman"/>
          <w:sz w:val="26"/>
          <w:szCs w:val="26"/>
          <w:u w:val="single"/>
        </w:rPr>
        <w:t>Ghi chú:</w:t>
      </w:r>
      <w:r w:rsidRPr="0034049F">
        <w:rPr>
          <w:rFonts w:ascii="Times New Roman" w:hAnsi="Times New Roman" w:cs="Times New Roman"/>
          <w:sz w:val="26"/>
          <w:szCs w:val="26"/>
        </w:rPr>
        <w:t xml:space="preserve"> </w:t>
      </w:r>
      <w:r w:rsidR="00AF02D5">
        <w:rPr>
          <w:rFonts w:ascii="Times New Roman" w:hAnsi="Times New Roman" w:cs="Times New Roman"/>
          <w:sz w:val="26"/>
          <w:szCs w:val="26"/>
        </w:rPr>
        <w:t xml:space="preserve">Tổng thời gian thực hiện khoảng 35 ngày. </w:t>
      </w:r>
      <w:r w:rsidRPr="0034049F">
        <w:rPr>
          <w:rFonts w:ascii="Times New Roman" w:hAnsi="Times New Roman" w:cs="Times New Roman"/>
          <w:sz w:val="26"/>
          <w:szCs w:val="26"/>
        </w:rPr>
        <w:t>T</w:t>
      </w:r>
      <w:r w:rsidR="00002FB7" w:rsidRPr="0034049F">
        <w:rPr>
          <w:rFonts w:ascii="Times New Roman" w:hAnsi="Times New Roman" w:cs="Times New Roman"/>
          <w:sz w:val="26"/>
          <w:szCs w:val="26"/>
        </w:rPr>
        <w:t>hời</w:t>
      </w:r>
      <w:r w:rsidR="00002FB7">
        <w:rPr>
          <w:rFonts w:ascii="Times New Roman" w:hAnsi="Times New Roman" w:cs="Times New Roman"/>
          <w:sz w:val="26"/>
          <w:szCs w:val="26"/>
        </w:rPr>
        <w:t xml:space="preserve"> gian </w:t>
      </w:r>
      <w:r w:rsidR="005359A2">
        <w:rPr>
          <w:rFonts w:ascii="Times New Roman" w:hAnsi="Times New Roman" w:cs="Times New Roman"/>
          <w:sz w:val="26"/>
          <w:szCs w:val="26"/>
        </w:rPr>
        <w:t>20 ngày</w:t>
      </w:r>
      <w:r w:rsidR="00964F67">
        <w:rPr>
          <w:rFonts w:ascii="Times New Roman" w:hAnsi="Times New Roman" w:cs="Times New Roman"/>
          <w:sz w:val="26"/>
          <w:szCs w:val="26"/>
        </w:rPr>
        <w:t xml:space="preserve"> tại mụ</w:t>
      </w:r>
      <w:r w:rsidR="005359A2">
        <w:rPr>
          <w:rFonts w:ascii="Times New Roman" w:hAnsi="Times New Roman" w:cs="Times New Roman"/>
          <w:sz w:val="26"/>
          <w:szCs w:val="26"/>
        </w:rPr>
        <w:t>c 7</w:t>
      </w:r>
      <w:r w:rsidR="00002FB7">
        <w:rPr>
          <w:rFonts w:ascii="Times New Roman" w:hAnsi="Times New Roman" w:cs="Times New Roman"/>
          <w:sz w:val="26"/>
          <w:szCs w:val="26"/>
        </w:rPr>
        <w:t xml:space="preserve"> là khoảng thời gian tối thiểu để thực hiện </w:t>
      </w:r>
      <w:r w:rsidR="001700F0">
        <w:rPr>
          <w:rFonts w:ascii="Times New Roman" w:hAnsi="Times New Roman" w:cs="Times New Roman"/>
          <w:sz w:val="26"/>
          <w:szCs w:val="26"/>
        </w:rPr>
        <w:t>đầy đủ các</w:t>
      </w:r>
      <w:r w:rsidR="00964F67">
        <w:rPr>
          <w:rFonts w:ascii="Times New Roman" w:hAnsi="Times New Roman" w:cs="Times New Roman"/>
          <w:sz w:val="26"/>
          <w:szCs w:val="26"/>
        </w:rPr>
        <w:t xml:space="preserve"> trình tự và</w:t>
      </w:r>
      <w:r w:rsidR="001700F0">
        <w:rPr>
          <w:rFonts w:ascii="Times New Roman" w:hAnsi="Times New Roman" w:cs="Times New Roman"/>
          <w:sz w:val="26"/>
          <w:szCs w:val="26"/>
        </w:rPr>
        <w:t xml:space="preserve"> thủ tục</w:t>
      </w:r>
      <w:r w:rsidR="00964F67">
        <w:rPr>
          <w:rFonts w:ascii="Times New Roman" w:hAnsi="Times New Roman" w:cs="Times New Roman"/>
          <w:sz w:val="26"/>
          <w:szCs w:val="26"/>
        </w:rPr>
        <w:t xml:space="preserve"> đấu giá</w:t>
      </w:r>
      <w:r w:rsidR="001700F0">
        <w:rPr>
          <w:rFonts w:ascii="Times New Roman" w:hAnsi="Times New Roman" w:cs="Times New Roman"/>
          <w:sz w:val="26"/>
          <w:szCs w:val="26"/>
        </w:rPr>
        <w:t xml:space="preserve"> đảm bảo các mốc thời gian </w:t>
      </w:r>
      <w:r w:rsidR="00002FB7">
        <w:rPr>
          <w:rFonts w:ascii="Times New Roman" w:hAnsi="Times New Roman" w:cs="Times New Roman"/>
          <w:sz w:val="26"/>
          <w:szCs w:val="26"/>
        </w:rPr>
        <w:t>đúng</w:t>
      </w:r>
      <w:r w:rsidR="0003264E">
        <w:rPr>
          <w:rFonts w:ascii="Times New Roman" w:hAnsi="Times New Roman" w:cs="Times New Roman"/>
          <w:sz w:val="26"/>
          <w:szCs w:val="26"/>
        </w:rPr>
        <w:t xml:space="preserve"> theo</w:t>
      </w:r>
      <w:r w:rsidR="00002FB7">
        <w:rPr>
          <w:rFonts w:ascii="Times New Roman" w:hAnsi="Times New Roman" w:cs="Times New Roman"/>
          <w:sz w:val="26"/>
          <w:szCs w:val="26"/>
        </w:rPr>
        <w:t xml:space="preserve"> quy định củ</w:t>
      </w:r>
      <w:r w:rsidR="00F76707">
        <w:rPr>
          <w:rFonts w:ascii="Times New Roman" w:hAnsi="Times New Roman" w:cs="Times New Roman"/>
          <w:sz w:val="26"/>
          <w:szCs w:val="26"/>
        </w:rPr>
        <w:t>a L</w:t>
      </w:r>
      <w:r w:rsidR="00002FB7">
        <w:rPr>
          <w:rFonts w:ascii="Times New Roman" w:hAnsi="Times New Roman" w:cs="Times New Roman"/>
          <w:sz w:val="26"/>
          <w:szCs w:val="26"/>
        </w:rPr>
        <w:t>uậ</w:t>
      </w:r>
      <w:r w:rsidR="00F76707">
        <w:rPr>
          <w:rFonts w:ascii="Times New Roman" w:hAnsi="Times New Roman" w:cs="Times New Roman"/>
          <w:sz w:val="26"/>
          <w:szCs w:val="26"/>
        </w:rPr>
        <w:t>t Đ</w:t>
      </w:r>
      <w:r w:rsidR="00002FB7">
        <w:rPr>
          <w:rFonts w:ascii="Times New Roman" w:hAnsi="Times New Roman" w:cs="Times New Roman"/>
          <w:sz w:val="26"/>
          <w:szCs w:val="26"/>
        </w:rPr>
        <w:t>ấu giá</w:t>
      </w:r>
      <w:r w:rsidR="00F76707">
        <w:rPr>
          <w:rFonts w:ascii="Times New Roman" w:hAnsi="Times New Roman" w:cs="Times New Roman"/>
          <w:sz w:val="26"/>
          <w:szCs w:val="26"/>
        </w:rPr>
        <w:t xml:space="preserve"> tài sản năm 2016</w:t>
      </w:r>
      <w:r w:rsidR="00002FB7">
        <w:rPr>
          <w:rFonts w:ascii="Times New Roman" w:hAnsi="Times New Roman" w:cs="Times New Roman"/>
          <w:sz w:val="26"/>
          <w:szCs w:val="26"/>
        </w:rPr>
        <w:t>, không thể rút ngắn khoảng thời gian này xuống được.</w:t>
      </w:r>
    </w:p>
    <w:sectPr w:rsidR="00B54D05" w:rsidSect="00AF1EBE">
      <w:headerReference w:type="default" r:id="rId7"/>
      <w:footerReference w:type="default" r:id="rId8"/>
      <w:pgSz w:w="11907" w:h="16839" w:code="9"/>
      <w:pgMar w:top="856" w:right="680" w:bottom="539" w:left="1021" w:header="181"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FCF86" w14:textId="77777777" w:rsidR="00B36FAB" w:rsidRDefault="00B36FAB" w:rsidP="00322982">
      <w:pPr>
        <w:spacing w:after="0" w:line="240" w:lineRule="auto"/>
      </w:pPr>
      <w:r>
        <w:separator/>
      </w:r>
    </w:p>
  </w:endnote>
  <w:endnote w:type="continuationSeparator" w:id="0">
    <w:p w14:paraId="6EC2D0A5" w14:textId="77777777" w:rsidR="00B36FAB" w:rsidRDefault="00B36FAB" w:rsidP="00322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380001"/>
      <w:docPartObj>
        <w:docPartGallery w:val="Page Numbers (Bottom of Page)"/>
        <w:docPartUnique/>
      </w:docPartObj>
    </w:sdtPr>
    <w:sdtEndPr>
      <w:rPr>
        <w:noProof/>
      </w:rPr>
    </w:sdtEndPr>
    <w:sdtContent>
      <w:p w14:paraId="6F2D8610" w14:textId="77777777" w:rsidR="004244B0" w:rsidRDefault="004244B0">
        <w:pPr>
          <w:pStyle w:val="Footer"/>
          <w:jc w:val="right"/>
        </w:pPr>
        <w:r>
          <w:fldChar w:fldCharType="begin"/>
        </w:r>
        <w:r>
          <w:instrText xml:space="preserve"> PAGE   \* MERGEFORMAT </w:instrText>
        </w:r>
        <w:r>
          <w:fldChar w:fldCharType="separate"/>
        </w:r>
        <w:r w:rsidR="006C2857">
          <w:rPr>
            <w:noProof/>
          </w:rPr>
          <w:t>2</w:t>
        </w:r>
        <w:r>
          <w:rPr>
            <w:noProof/>
          </w:rPr>
          <w:fldChar w:fldCharType="end"/>
        </w:r>
      </w:p>
    </w:sdtContent>
  </w:sdt>
  <w:p w14:paraId="407CF5AB" w14:textId="77777777" w:rsidR="00322982" w:rsidRDefault="00322982" w:rsidP="0032298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0221E" w14:textId="77777777" w:rsidR="00B36FAB" w:rsidRDefault="00B36FAB" w:rsidP="00322982">
      <w:pPr>
        <w:spacing w:after="0" w:line="240" w:lineRule="auto"/>
      </w:pPr>
      <w:r>
        <w:separator/>
      </w:r>
    </w:p>
  </w:footnote>
  <w:footnote w:type="continuationSeparator" w:id="0">
    <w:p w14:paraId="044A30DA" w14:textId="77777777" w:rsidR="00B36FAB" w:rsidRDefault="00B36FAB" w:rsidP="00322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4FEC" w14:textId="77777777" w:rsidR="005D1924" w:rsidRDefault="005D1924" w:rsidP="005D1924">
    <w:pPr>
      <w:pStyle w:val="Header"/>
      <w:ind w:hanging="1440"/>
    </w:pPr>
  </w:p>
  <w:p w14:paraId="725EDDC2" w14:textId="77777777" w:rsidR="005D1924" w:rsidRDefault="005D19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73D7C"/>
    <w:multiLevelType w:val="hybridMultilevel"/>
    <w:tmpl w:val="EABE2136"/>
    <w:lvl w:ilvl="0" w:tplc="CA9C533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524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635"/>
    <w:rsid w:val="00002FB7"/>
    <w:rsid w:val="00003D2F"/>
    <w:rsid w:val="00012D57"/>
    <w:rsid w:val="00025589"/>
    <w:rsid w:val="00030BA4"/>
    <w:rsid w:val="0003264E"/>
    <w:rsid w:val="00032A2D"/>
    <w:rsid w:val="00036803"/>
    <w:rsid w:val="00042BAC"/>
    <w:rsid w:val="0005274E"/>
    <w:rsid w:val="00081AEB"/>
    <w:rsid w:val="000840FE"/>
    <w:rsid w:val="00086C3C"/>
    <w:rsid w:val="00086EEA"/>
    <w:rsid w:val="000A16CB"/>
    <w:rsid w:val="000A4C8D"/>
    <w:rsid w:val="000C3907"/>
    <w:rsid w:val="000D507D"/>
    <w:rsid w:val="000E6207"/>
    <w:rsid w:val="001026AD"/>
    <w:rsid w:val="001100C5"/>
    <w:rsid w:val="0011373D"/>
    <w:rsid w:val="00116F5E"/>
    <w:rsid w:val="00117DF2"/>
    <w:rsid w:val="001236DC"/>
    <w:rsid w:val="00136154"/>
    <w:rsid w:val="001567A0"/>
    <w:rsid w:val="00165939"/>
    <w:rsid w:val="001700F0"/>
    <w:rsid w:val="001721E1"/>
    <w:rsid w:val="00175A1F"/>
    <w:rsid w:val="00184899"/>
    <w:rsid w:val="001A48B1"/>
    <w:rsid w:val="001E31FB"/>
    <w:rsid w:val="001E3286"/>
    <w:rsid w:val="001E447E"/>
    <w:rsid w:val="001E4C1F"/>
    <w:rsid w:val="001E4F41"/>
    <w:rsid w:val="001E618D"/>
    <w:rsid w:val="001E74C8"/>
    <w:rsid w:val="001F6A8E"/>
    <w:rsid w:val="00211BF7"/>
    <w:rsid w:val="00214EAF"/>
    <w:rsid w:val="002427B8"/>
    <w:rsid w:val="002516BC"/>
    <w:rsid w:val="002A35C3"/>
    <w:rsid w:val="002A7C23"/>
    <w:rsid w:val="002B19D7"/>
    <w:rsid w:val="002B558A"/>
    <w:rsid w:val="002E0D62"/>
    <w:rsid w:val="002F63FE"/>
    <w:rsid w:val="00322982"/>
    <w:rsid w:val="00323E60"/>
    <w:rsid w:val="0032458E"/>
    <w:rsid w:val="00330A4E"/>
    <w:rsid w:val="00337328"/>
    <w:rsid w:val="0034049F"/>
    <w:rsid w:val="00341508"/>
    <w:rsid w:val="003424E2"/>
    <w:rsid w:val="003467FF"/>
    <w:rsid w:val="00354046"/>
    <w:rsid w:val="00355FC3"/>
    <w:rsid w:val="003732B4"/>
    <w:rsid w:val="0038228B"/>
    <w:rsid w:val="00385439"/>
    <w:rsid w:val="003916BC"/>
    <w:rsid w:val="00391926"/>
    <w:rsid w:val="00393003"/>
    <w:rsid w:val="00393CAF"/>
    <w:rsid w:val="003B3216"/>
    <w:rsid w:val="003D1906"/>
    <w:rsid w:val="003D3CFA"/>
    <w:rsid w:val="004244B0"/>
    <w:rsid w:val="00424DDF"/>
    <w:rsid w:val="00451D9F"/>
    <w:rsid w:val="004663AF"/>
    <w:rsid w:val="00467A4D"/>
    <w:rsid w:val="00474B9D"/>
    <w:rsid w:val="00491B95"/>
    <w:rsid w:val="004B5B29"/>
    <w:rsid w:val="004B5EB3"/>
    <w:rsid w:val="004C2066"/>
    <w:rsid w:val="004C2756"/>
    <w:rsid w:val="004D0F6C"/>
    <w:rsid w:val="004D3BC7"/>
    <w:rsid w:val="004D70C1"/>
    <w:rsid w:val="004E69B5"/>
    <w:rsid w:val="00500454"/>
    <w:rsid w:val="00507F34"/>
    <w:rsid w:val="005359A2"/>
    <w:rsid w:val="0053648C"/>
    <w:rsid w:val="00545474"/>
    <w:rsid w:val="0055286A"/>
    <w:rsid w:val="00585C69"/>
    <w:rsid w:val="005943F8"/>
    <w:rsid w:val="005A7934"/>
    <w:rsid w:val="005B09A5"/>
    <w:rsid w:val="005D1924"/>
    <w:rsid w:val="005D37A5"/>
    <w:rsid w:val="00606136"/>
    <w:rsid w:val="00606684"/>
    <w:rsid w:val="006377A7"/>
    <w:rsid w:val="00641067"/>
    <w:rsid w:val="0064403D"/>
    <w:rsid w:val="00653F2D"/>
    <w:rsid w:val="0065491E"/>
    <w:rsid w:val="00656867"/>
    <w:rsid w:val="00674B2D"/>
    <w:rsid w:val="00680338"/>
    <w:rsid w:val="0068150B"/>
    <w:rsid w:val="00683AF5"/>
    <w:rsid w:val="006A0BCD"/>
    <w:rsid w:val="006A1173"/>
    <w:rsid w:val="006A596B"/>
    <w:rsid w:val="006B2D25"/>
    <w:rsid w:val="006B6826"/>
    <w:rsid w:val="006C0A80"/>
    <w:rsid w:val="006C2857"/>
    <w:rsid w:val="006E5B87"/>
    <w:rsid w:val="00706C57"/>
    <w:rsid w:val="00716998"/>
    <w:rsid w:val="00723726"/>
    <w:rsid w:val="007305D0"/>
    <w:rsid w:val="00731675"/>
    <w:rsid w:val="00743FE9"/>
    <w:rsid w:val="00750612"/>
    <w:rsid w:val="007530E3"/>
    <w:rsid w:val="00772A0C"/>
    <w:rsid w:val="007744DB"/>
    <w:rsid w:val="007B57F1"/>
    <w:rsid w:val="00802707"/>
    <w:rsid w:val="008165AC"/>
    <w:rsid w:val="00825D40"/>
    <w:rsid w:val="00835260"/>
    <w:rsid w:val="008513C0"/>
    <w:rsid w:val="008624D9"/>
    <w:rsid w:val="00875B04"/>
    <w:rsid w:val="00882F61"/>
    <w:rsid w:val="00887FDD"/>
    <w:rsid w:val="00890D4C"/>
    <w:rsid w:val="00893156"/>
    <w:rsid w:val="008A6842"/>
    <w:rsid w:val="008B6BFE"/>
    <w:rsid w:val="008C6900"/>
    <w:rsid w:val="008D1722"/>
    <w:rsid w:val="008F21F7"/>
    <w:rsid w:val="00906C85"/>
    <w:rsid w:val="009077B8"/>
    <w:rsid w:val="00920492"/>
    <w:rsid w:val="00927272"/>
    <w:rsid w:val="00943892"/>
    <w:rsid w:val="00944D79"/>
    <w:rsid w:val="00956B82"/>
    <w:rsid w:val="00964F67"/>
    <w:rsid w:val="0097783B"/>
    <w:rsid w:val="00986741"/>
    <w:rsid w:val="00986DC0"/>
    <w:rsid w:val="009B2221"/>
    <w:rsid w:val="009B5EC7"/>
    <w:rsid w:val="009E2B03"/>
    <w:rsid w:val="00A04BFE"/>
    <w:rsid w:val="00A33610"/>
    <w:rsid w:val="00A56548"/>
    <w:rsid w:val="00A614D5"/>
    <w:rsid w:val="00A735A5"/>
    <w:rsid w:val="00A801AC"/>
    <w:rsid w:val="00A975CF"/>
    <w:rsid w:val="00AA1701"/>
    <w:rsid w:val="00AA502A"/>
    <w:rsid w:val="00AC42D3"/>
    <w:rsid w:val="00AC78BA"/>
    <w:rsid w:val="00AD3B21"/>
    <w:rsid w:val="00AE21FD"/>
    <w:rsid w:val="00AE658B"/>
    <w:rsid w:val="00AF02D5"/>
    <w:rsid w:val="00AF16ED"/>
    <w:rsid w:val="00AF1EBE"/>
    <w:rsid w:val="00AF4382"/>
    <w:rsid w:val="00B0062C"/>
    <w:rsid w:val="00B05697"/>
    <w:rsid w:val="00B30227"/>
    <w:rsid w:val="00B36FAB"/>
    <w:rsid w:val="00B508EC"/>
    <w:rsid w:val="00B51A3A"/>
    <w:rsid w:val="00B54D05"/>
    <w:rsid w:val="00B63548"/>
    <w:rsid w:val="00B72C06"/>
    <w:rsid w:val="00B7519B"/>
    <w:rsid w:val="00B77939"/>
    <w:rsid w:val="00B93C18"/>
    <w:rsid w:val="00B976AA"/>
    <w:rsid w:val="00BA33B0"/>
    <w:rsid w:val="00BA7AD7"/>
    <w:rsid w:val="00BB645E"/>
    <w:rsid w:val="00BC31FD"/>
    <w:rsid w:val="00BC3CDB"/>
    <w:rsid w:val="00BC6094"/>
    <w:rsid w:val="00BC7AC5"/>
    <w:rsid w:val="00BF5CA4"/>
    <w:rsid w:val="00C2609D"/>
    <w:rsid w:val="00C416CB"/>
    <w:rsid w:val="00C452B6"/>
    <w:rsid w:val="00C53E53"/>
    <w:rsid w:val="00C5418F"/>
    <w:rsid w:val="00C548B8"/>
    <w:rsid w:val="00C75AD9"/>
    <w:rsid w:val="00C8571F"/>
    <w:rsid w:val="00C909E0"/>
    <w:rsid w:val="00CA335B"/>
    <w:rsid w:val="00CB26F9"/>
    <w:rsid w:val="00CC50DB"/>
    <w:rsid w:val="00CD293B"/>
    <w:rsid w:val="00D0154A"/>
    <w:rsid w:val="00D27A54"/>
    <w:rsid w:val="00D41293"/>
    <w:rsid w:val="00D77941"/>
    <w:rsid w:val="00D8125D"/>
    <w:rsid w:val="00D87C18"/>
    <w:rsid w:val="00D91F5D"/>
    <w:rsid w:val="00DA0A94"/>
    <w:rsid w:val="00DA0E49"/>
    <w:rsid w:val="00DB1276"/>
    <w:rsid w:val="00DE01ED"/>
    <w:rsid w:val="00DF2734"/>
    <w:rsid w:val="00E03F3E"/>
    <w:rsid w:val="00E068A9"/>
    <w:rsid w:val="00E119A6"/>
    <w:rsid w:val="00E415CC"/>
    <w:rsid w:val="00E737D8"/>
    <w:rsid w:val="00E7573E"/>
    <w:rsid w:val="00E97D20"/>
    <w:rsid w:val="00EA0E80"/>
    <w:rsid w:val="00EB1635"/>
    <w:rsid w:val="00EC529A"/>
    <w:rsid w:val="00EE4641"/>
    <w:rsid w:val="00F22675"/>
    <w:rsid w:val="00F244ED"/>
    <w:rsid w:val="00F26904"/>
    <w:rsid w:val="00F40D8B"/>
    <w:rsid w:val="00F4620D"/>
    <w:rsid w:val="00F47A18"/>
    <w:rsid w:val="00F47F13"/>
    <w:rsid w:val="00F50A0A"/>
    <w:rsid w:val="00F56C23"/>
    <w:rsid w:val="00F60631"/>
    <w:rsid w:val="00F65382"/>
    <w:rsid w:val="00F72CDA"/>
    <w:rsid w:val="00F76707"/>
    <w:rsid w:val="00F82781"/>
    <w:rsid w:val="00F9103C"/>
    <w:rsid w:val="00F93143"/>
    <w:rsid w:val="00FA2A2E"/>
    <w:rsid w:val="00FB25B9"/>
    <w:rsid w:val="00FD02BC"/>
    <w:rsid w:val="00FE6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329EE"/>
  <w15:docId w15:val="{7C8F7C03-C731-4BA0-A035-7C1988EC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1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6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BFE"/>
    <w:rPr>
      <w:rFonts w:ascii="Tahoma" w:hAnsi="Tahoma" w:cs="Tahoma"/>
      <w:sz w:val="16"/>
      <w:szCs w:val="16"/>
    </w:rPr>
  </w:style>
  <w:style w:type="paragraph" w:styleId="ListParagraph">
    <w:name w:val="List Paragraph"/>
    <w:basedOn w:val="Normal"/>
    <w:uiPriority w:val="34"/>
    <w:qFormat/>
    <w:rsid w:val="004E69B5"/>
    <w:pPr>
      <w:ind w:left="720"/>
      <w:contextualSpacing/>
    </w:pPr>
  </w:style>
  <w:style w:type="character" w:styleId="Hyperlink">
    <w:name w:val="Hyperlink"/>
    <w:basedOn w:val="DefaultParagraphFont"/>
    <w:uiPriority w:val="99"/>
    <w:unhideWhenUsed/>
    <w:rsid w:val="001721E1"/>
    <w:rPr>
      <w:color w:val="0000FF" w:themeColor="hyperlink"/>
      <w:u w:val="single"/>
    </w:rPr>
  </w:style>
  <w:style w:type="paragraph" w:styleId="Header">
    <w:name w:val="header"/>
    <w:basedOn w:val="Normal"/>
    <w:link w:val="HeaderChar"/>
    <w:uiPriority w:val="99"/>
    <w:unhideWhenUsed/>
    <w:rsid w:val="003229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982"/>
  </w:style>
  <w:style w:type="paragraph" w:styleId="Footer">
    <w:name w:val="footer"/>
    <w:basedOn w:val="Normal"/>
    <w:link w:val="FooterChar"/>
    <w:uiPriority w:val="99"/>
    <w:unhideWhenUsed/>
    <w:rsid w:val="00322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Tran The Phuong</cp:lastModifiedBy>
  <cp:revision>2</cp:revision>
  <cp:lastPrinted>2023-06-26T06:47:00Z</cp:lastPrinted>
  <dcterms:created xsi:type="dcterms:W3CDTF">2023-06-26T13:01:00Z</dcterms:created>
  <dcterms:modified xsi:type="dcterms:W3CDTF">2023-06-26T13:01:00Z</dcterms:modified>
</cp:coreProperties>
</file>