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78" w:rsidRDefault="003A2E78" w:rsidP="003A2E7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- HÓA 8</w:t>
      </w:r>
    </w:p>
    <w:p w:rsidR="003A2E78" w:rsidRDefault="003A2E78" w:rsidP="003A2E7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ĐỀ ÔN HỌC SINH KHÁ GIỎI</w:t>
      </w:r>
    </w:p>
    <w:p w:rsidR="00005E59" w:rsidRPr="00005E59" w:rsidRDefault="00005E59" w:rsidP="00005E5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3399"/>
          <w:sz w:val="28"/>
          <w:szCs w:val="28"/>
        </w:rPr>
      </w:pPr>
      <w:r w:rsidRPr="003A2E78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bdr w:val="none" w:sz="0" w:space="0" w:color="auto" w:frame="1"/>
        </w:rPr>
        <w:t>Bài 1: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Biết rằng </w:t>
      </w:r>
      <w:r w:rsidR="00901473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hydrochloride acid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có phản ứng với chất </w:t>
      </w:r>
      <w:r w:rsidR="00901473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calcium carbonate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tạo ra chất </w:t>
      </w:r>
      <w:r w:rsidR="00901473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clacium chloride 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, nước và khí ca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r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bon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dioxide</w:t>
      </w:r>
    </w:p>
    <w:p w:rsidR="00005E59" w:rsidRPr="00005E59" w:rsidRDefault="00005E59" w:rsidP="00005E5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3399"/>
          <w:sz w:val="28"/>
          <w:szCs w:val="28"/>
        </w:rPr>
      </w:pP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Một cốc đựng dung dịch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hydrochloride acid</w:t>
      </w:r>
      <w:r w:rsidR="00D52134"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(1) và cục đá vôi (2) (thành phần chính là chất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calcium carbonate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) được đặt trên một đĩa cân. Trên đĩa cân thứ hai đặt quả cân (3) vừa đủ cho cân ở vị trí thăng bằng.</w:t>
      </w:r>
    </w:p>
    <w:p w:rsidR="00005E59" w:rsidRPr="00005E59" w:rsidRDefault="00005E59" w:rsidP="00005E5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3399"/>
          <w:sz w:val="28"/>
          <w:szCs w:val="28"/>
        </w:rPr>
      </w:pP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Bỏ cục đá vôi vào dung dịch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hydrochloride acid</w:t>
      </w:r>
      <w:r w:rsidRPr="00005E5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. Sau một thời gian phản ứng, cân sẽ ở vị trí nào?</w:t>
      </w:r>
    </w:p>
    <w:p w:rsidR="0045394B" w:rsidRPr="0045394B" w:rsidRDefault="0045394B" w:rsidP="00245741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A2E78">
        <w:rPr>
          <w:rFonts w:asciiTheme="majorHAnsi" w:hAnsiTheme="majorHAnsi" w:cstheme="majorHAnsi"/>
          <w:b/>
          <w:color w:val="000000"/>
          <w:sz w:val="28"/>
          <w:szCs w:val="28"/>
          <w:u w:val="single"/>
        </w:rPr>
        <w:t>Bài 2: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 xml:space="preserve"> Đun nóng 15,8 g </w:t>
      </w:r>
      <w:r w:rsidR="00D52134">
        <w:rPr>
          <w:rFonts w:asciiTheme="majorHAnsi" w:hAnsiTheme="majorHAnsi" w:cstheme="majorHAnsi"/>
          <w:color w:val="000000"/>
          <w:sz w:val="28"/>
          <w:szCs w:val="28"/>
        </w:rPr>
        <w:t>potassium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 xml:space="preserve"> pe</w:t>
      </w:r>
      <w:r w:rsidR="00D52134">
        <w:rPr>
          <w:rFonts w:asciiTheme="majorHAnsi" w:hAnsiTheme="majorHAnsi" w:cstheme="majorHAnsi"/>
          <w:color w:val="000000"/>
          <w:sz w:val="28"/>
          <w:szCs w:val="28"/>
        </w:rPr>
        <w:t>r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>manganat</w:t>
      </w:r>
      <w:r w:rsidR="00D52134">
        <w:rPr>
          <w:rFonts w:asciiTheme="majorHAnsi" w:hAnsiTheme="majorHAnsi" w:cstheme="majorHAnsi"/>
          <w:color w:val="000000"/>
          <w:sz w:val="28"/>
          <w:szCs w:val="28"/>
        </w:rPr>
        <w:t>e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 xml:space="preserve"> (thuốc tím) KMnO</w:t>
      </w:r>
      <w:r w:rsidRPr="0045394B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> trong ống nghiệm để điều chế</w:t>
      </w:r>
      <w:r w:rsidR="00D52134">
        <w:rPr>
          <w:rFonts w:asciiTheme="majorHAnsi" w:hAnsiTheme="majorHAnsi" w:cstheme="majorHAnsi"/>
          <w:color w:val="000000"/>
          <w:sz w:val="28"/>
          <w:szCs w:val="28"/>
        </w:rPr>
        <w:t xml:space="preserve"> khí oxygen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>. Biết rằng, chất rắn còn lại trong ống nghiệm có khối lượng 12,6 g; khối lượ</w:t>
      </w:r>
      <w:r w:rsidR="00D52134">
        <w:rPr>
          <w:rFonts w:asciiTheme="majorHAnsi" w:hAnsiTheme="majorHAnsi" w:cstheme="majorHAnsi"/>
          <w:color w:val="000000"/>
          <w:sz w:val="28"/>
          <w:szCs w:val="28"/>
        </w:rPr>
        <w:t>ng khí oxygen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 xml:space="preserve"> thu được là 2,8</w:t>
      </w:r>
      <w:r w:rsidR="00D52134">
        <w:rPr>
          <w:rFonts w:asciiTheme="majorHAnsi" w:hAnsiTheme="majorHAnsi" w:cstheme="majorHAnsi"/>
          <w:color w:val="000000"/>
          <w:sz w:val="28"/>
          <w:szCs w:val="28"/>
        </w:rPr>
        <w:t>g</w:t>
      </w:r>
      <w:r w:rsidRPr="0045394B">
        <w:rPr>
          <w:rFonts w:asciiTheme="majorHAnsi" w:hAnsiTheme="majorHAnsi" w:cstheme="majorHAnsi"/>
          <w:color w:val="000000"/>
          <w:sz w:val="28"/>
          <w:szCs w:val="28"/>
        </w:rPr>
        <w:t>. Tính hiệu suất của phản ứng phân huỷ.</w:t>
      </w:r>
    </w:p>
    <w:p w:rsidR="00245741" w:rsidRPr="00245741" w:rsidRDefault="0045394B" w:rsidP="0024574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3399"/>
          <w:sz w:val="28"/>
          <w:szCs w:val="28"/>
        </w:rPr>
      </w:pPr>
      <w:r w:rsidRPr="003A2E78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bdr w:val="none" w:sz="0" w:space="0" w:color="auto" w:frame="1"/>
        </w:rPr>
        <w:t>Bài 3: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Biết rằng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calcium oxide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(vôi sống) CaO hoá hợp với nước tạo ra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calcium hidroxide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(vôi tôi) Ca(OH)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, chất này tan được trong nước, cứ 56 g CaO hoá hợp vừa đủ với 18 g H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O. Bỏ 2,8 g CaO vào trong một cốc lớn chứa 400 ml nước tạo ra dung dịch Ca(OH)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245741"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, còn gọi là nước vôi trong.</w:t>
      </w:r>
    </w:p>
    <w:p w:rsidR="00245741" w:rsidRPr="00245741" w:rsidRDefault="00245741" w:rsidP="0024574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3399"/>
          <w:sz w:val="28"/>
          <w:szCs w:val="28"/>
        </w:rPr>
      </w:pPr>
      <w:r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a) Tính khối lượng của </w:t>
      </w:r>
      <w:r w:rsidR="00D5213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calcium hidroxide</w:t>
      </w:r>
    </w:p>
    <w:p w:rsidR="00245741" w:rsidRPr="00245741" w:rsidRDefault="00245741" w:rsidP="0024574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3399"/>
          <w:sz w:val="28"/>
          <w:szCs w:val="28"/>
        </w:rPr>
      </w:pPr>
      <w:r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b) Tính khối lượng của dung dịch Ca(OH)</w:t>
      </w:r>
      <w:r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245741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, giả sử nước trong cốc là nước tinh khiết.</w:t>
      </w:r>
      <w:bookmarkStart w:id="0" w:name="_GoBack"/>
      <w:bookmarkEnd w:id="0"/>
    </w:p>
    <w:sectPr w:rsidR="00245741" w:rsidRPr="00245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55" w:rsidRDefault="00930555" w:rsidP="006B7546">
      <w:pPr>
        <w:spacing w:after="0" w:line="240" w:lineRule="auto"/>
      </w:pPr>
      <w:r>
        <w:separator/>
      </w:r>
    </w:p>
  </w:endnote>
  <w:endnote w:type="continuationSeparator" w:id="0">
    <w:p w:rsidR="00930555" w:rsidRDefault="00930555" w:rsidP="006B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55" w:rsidRDefault="00930555" w:rsidP="006B7546">
      <w:pPr>
        <w:spacing w:after="0" w:line="240" w:lineRule="auto"/>
      </w:pPr>
      <w:r>
        <w:separator/>
      </w:r>
    </w:p>
  </w:footnote>
  <w:footnote w:type="continuationSeparator" w:id="0">
    <w:p w:rsidR="00930555" w:rsidRDefault="00930555" w:rsidP="006B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73"/>
    <w:multiLevelType w:val="multilevel"/>
    <w:tmpl w:val="8B1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1611E"/>
    <w:multiLevelType w:val="multilevel"/>
    <w:tmpl w:val="F3F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41"/>
    <w:rsid w:val="00005E59"/>
    <w:rsid w:val="00142AEE"/>
    <w:rsid w:val="00245741"/>
    <w:rsid w:val="003A2E78"/>
    <w:rsid w:val="0045394B"/>
    <w:rsid w:val="005564E6"/>
    <w:rsid w:val="006B7546"/>
    <w:rsid w:val="00901473"/>
    <w:rsid w:val="00930555"/>
    <w:rsid w:val="00974349"/>
    <w:rsid w:val="00B34652"/>
    <w:rsid w:val="00D24672"/>
    <w:rsid w:val="00D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46"/>
  </w:style>
  <w:style w:type="paragraph" w:styleId="Footer">
    <w:name w:val="footer"/>
    <w:basedOn w:val="Normal"/>
    <w:link w:val="Foot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46"/>
  </w:style>
  <w:style w:type="paragraph" w:styleId="Footer">
    <w:name w:val="footer"/>
    <w:basedOn w:val="Normal"/>
    <w:link w:val="Foot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2021-11-09T11:07:00Z</dcterms:created>
  <dcterms:modified xsi:type="dcterms:W3CDTF">2021-11-09T11:07:00Z</dcterms:modified>
</cp:coreProperties>
</file>