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5B" w:rsidRDefault="00BD375B" w:rsidP="00BD375B">
      <w:pPr>
        <w:pStyle w:val="ListParagrap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NỘI DUNG ĐỀ NGHỊ ĐƯA LÊN WEBSITE TRƯỜNG</w:t>
      </w:r>
    </w:p>
    <w:p w:rsidR="00BD375B" w:rsidRDefault="00BD375B" w:rsidP="00BD375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BD375B" w:rsidRDefault="00BD375B" w:rsidP="00BD375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Họ tên giáo viên: Đặng Thị Thanh Thuỷ</w:t>
      </w:r>
    </w:p>
    <w:p w:rsidR="00BD375B" w:rsidRDefault="00BD375B" w:rsidP="00BD375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Môn dạy: Hoá Học</w:t>
      </w:r>
    </w:p>
    <w:p w:rsidR="00BD375B" w:rsidRDefault="00BD375B" w:rsidP="00BD375B">
      <w:pPr>
        <w:pStyle w:val="ListParagraph"/>
        <w:rPr>
          <w:rFonts w:ascii="Cambria" w:hAnsi="Cambria"/>
        </w:rPr>
      </w:pPr>
      <w:r>
        <w:rPr>
          <w:noProof/>
          <w:lang w:val="en-US" w:eastAsia="en-US"/>
        </w:rPr>
        <w:drawing>
          <wp:inline distT="0" distB="0" distL="0" distR="0" wp14:anchorId="1B834A75" wp14:editId="16CC21BB">
            <wp:extent cx="13053060" cy="38100"/>
            <wp:effectExtent l="0" t="0" r="0" b="0"/>
            <wp:docPr id="1" name="Picture 1" descr="C:\Users\bang\AppData\Local\Temp\ksohtml414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g\AppData\Local\Temp\ksohtml4144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0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Nội dung đưa lên Website: </w:t>
      </w:r>
      <w:r>
        <w:rPr>
          <w:rFonts w:ascii="Cambria" w:hAnsi="Cambria"/>
          <w:i/>
          <w:iCs/>
          <w:color w:val="FF0000"/>
        </w:rPr>
        <w:t>Tài liệu ôn tập, Khối:8</w:t>
      </w:r>
    </w:p>
    <w:p w:rsidR="00BD375B" w:rsidRDefault="00BD375B" w:rsidP="007A3705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3705" w:rsidRDefault="007A3705" w:rsidP="00AC7A8C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0E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BÀI 36: NƯỚC</w:t>
      </w:r>
    </w:p>
    <w:p w:rsidR="00B37E12" w:rsidRPr="00B37E12" w:rsidRDefault="00B37E12" w:rsidP="00B37E12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1.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phần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học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của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nước</w:t>
      </w:r>
      <w:proofErr w:type="spellEnd"/>
    </w:p>
    <w:p w:rsidR="00B37E12" w:rsidRPr="00B37E12" w:rsidRDefault="00B37E12" w:rsidP="00B37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bởi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nguyên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tố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hidro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chúng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đã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hòa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nhau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theo</w:t>
      </w:r>
      <w:proofErr w:type="spellEnd"/>
      <w:proofErr w:type="gram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tỉ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lệ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phần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hidro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phần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37E12" w:rsidRPr="00B37E12" w:rsidRDefault="00B37E12" w:rsidP="00B37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Công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thức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oftHyphen/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B37E12" w:rsidRPr="00B37E12" w:rsidRDefault="00B37E12" w:rsidP="00B37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Sự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tổng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O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→(t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o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B37E12" w:rsidRPr="00B37E12" w:rsidRDefault="00B37E12" w:rsidP="00B37E12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2.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Tính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vật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lí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của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nước</w:t>
      </w:r>
      <w:proofErr w:type="spellEnd"/>
    </w:p>
    <w:p w:rsidR="00B37E12" w:rsidRPr="00B37E12" w:rsidRDefault="00B37E12" w:rsidP="00B37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lỏng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không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màu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không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mùi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không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vị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sôi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ỏ,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hòa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tan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nhiều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rắn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lỏng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37E12" w:rsidRPr="00B37E12" w:rsidRDefault="00B37E12" w:rsidP="00B37E12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3.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Tính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học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của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nước</w:t>
      </w:r>
      <w:proofErr w:type="spellEnd"/>
    </w:p>
    <w:p w:rsidR="00B37E12" w:rsidRPr="00B37E12" w:rsidRDefault="00B37E12" w:rsidP="00B37E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kim</w:t>
      </w:r>
      <w:proofErr w:type="spellEnd"/>
      <w:proofErr w:type="gram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loại</w:t>
      </w:r>
      <w:proofErr w:type="spellEnd"/>
    </w:p>
    <w:p w:rsidR="00B37E12" w:rsidRPr="00B37E12" w:rsidRDefault="00B37E12" w:rsidP="00B37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loại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ở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nhiệt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độ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thường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như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như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Na, K, Ca</w:t>
      </w:r>
      <w:proofErr w:type="gram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..)</w:t>
      </w:r>
      <w:proofErr w:type="gram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hidro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như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NaOH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KOH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phi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37E12" w:rsidRPr="00B37E12" w:rsidRDefault="00B37E12" w:rsidP="00B37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    2Na + 2H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→ 2NaOH +H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</w:p>
    <w:p w:rsidR="00B37E12" w:rsidRPr="00B37E12" w:rsidRDefault="00B37E12" w:rsidP="00B37E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bazơ</w:t>
      </w:r>
      <w:proofErr w:type="spellEnd"/>
    </w:p>
    <w:p w:rsidR="00B37E12" w:rsidRPr="00B37E12" w:rsidRDefault="00B37E12" w:rsidP="00B37E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Oxit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Dung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dịch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quỳ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chuyển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xanh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37E12" w:rsidRPr="00B37E12" w:rsidRDefault="00B37E12" w:rsidP="00B37E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 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→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(OH)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</w:p>
    <w:p w:rsidR="00B37E12" w:rsidRPr="00B37E12" w:rsidRDefault="00B37E12" w:rsidP="00B37E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</w:p>
    <w:p w:rsidR="00B37E12" w:rsidRPr="00B37E12" w:rsidRDefault="00B37E12" w:rsidP="00B37E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thuộc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loại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Dung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dịch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đổi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màu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quỳ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đỏ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37E12" w:rsidRPr="00991E52" w:rsidRDefault="00B37E12" w:rsidP="00B37E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P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5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+ 3H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→ 2H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</w:p>
    <w:p w:rsidR="00991E52" w:rsidRPr="00B37E12" w:rsidRDefault="00991E52" w:rsidP="00991E52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Vai trò của nước trong đời sống và sản xuất , chống ô nhiễm nguồn </w:t>
      </w:r>
      <w:r w:rsidR="00DA3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nước </w:t>
      </w:r>
      <w:r w:rsidR="004E3BE8">
        <w:rPr>
          <w:rFonts w:ascii="Times New Roman" w:eastAsia="Times New Roman" w:hAnsi="Times New Roman" w:cs="Times New Roman"/>
          <w:color w:val="000000"/>
          <w:sz w:val="28"/>
          <w:szCs w:val="28"/>
        </w:rPr>
        <w:t>(sgk)</w:t>
      </w:r>
    </w:p>
    <w:p w:rsidR="00B37E12" w:rsidRPr="00B37E12" w:rsidRDefault="00E2467D" w:rsidP="007126D1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="00B37E12"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 BÀI TẬP VÀ HƯỚNG DẪN GIẢI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</w:pP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Trang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125 </w:t>
      </w: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sgk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</w:t>
      </w: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hóa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8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Tính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thể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tích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hidro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và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oxi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(ở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đktc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)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cần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tác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dụng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với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nhau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để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tạo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ra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được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1</w:t>
      </w:r>
      <w:proofErr w:type="gram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,8</w:t>
      </w:r>
      <w:proofErr w:type="gram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g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nước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.</w:t>
      </w:r>
    </w:p>
    <w:p w:rsidR="00CD3DFB" w:rsidRPr="00CD3DFB" w:rsidRDefault="00CD3DFB" w:rsidP="00CD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Bài</w:t>
      </w:r>
      <w:proofErr w:type="spellEnd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làm</w:t>
      </w:r>
      <w:proofErr w:type="spellEnd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:</w:t>
      </w:r>
    </w:p>
    <w:p w:rsidR="00CD3DFB" w:rsidRPr="00CD3DFB" w:rsidRDefault="00CD3DFB" w:rsidP="00CD3D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Ta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nH2O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1,818=0</w:t>
      </w:r>
      <w:proofErr w:type="gramStart"/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học</w:t>
      </w:r>
      <w:proofErr w:type="spellEnd"/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2H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+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   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→      2H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Tỉ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lệ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: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2             1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                    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P/ư         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 0,05            0,1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Từ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=&gt;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=&gt;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hidro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tham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V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22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,4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. 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2,24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lít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Từ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=&gt;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O2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½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,05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=&gt;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tham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V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22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,4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. 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,05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1,12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lít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</w:pP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Câu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</w:t>
      </w:r>
      <w:proofErr w:type="gram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4 :</w:t>
      </w:r>
      <w:proofErr w:type="gram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 </w:t>
      </w: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Trang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125 </w:t>
      </w: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sgk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</w:t>
      </w: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hóa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8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Tính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khối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lượng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nước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ở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trạng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thái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lỏng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sẽ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proofErr w:type="gram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thu</w:t>
      </w:r>
      <w:proofErr w:type="spellEnd"/>
      <w:proofErr w:type="gram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được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đốt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cháy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hoàn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toàn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112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lít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hidro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(ở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đktc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)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với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oxi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.</w:t>
      </w:r>
    </w:p>
    <w:p w:rsidR="00CD3DFB" w:rsidRPr="00CD3DFB" w:rsidRDefault="00CD3DFB" w:rsidP="00CD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Bài</w:t>
      </w:r>
      <w:proofErr w:type="spellEnd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làm</w:t>
      </w:r>
      <w:proofErr w:type="spellEnd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:</w:t>
      </w:r>
    </w:p>
    <w:p w:rsidR="00CD3DFB" w:rsidRPr="00CD3DFB" w:rsidRDefault="00CD3DFB" w:rsidP="00CD3D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Ta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nH2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11222</w:t>
      </w:r>
      <w:proofErr w:type="gramStart"/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,4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5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 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 2H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+   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→  2H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proofErr w:type="gramEnd"/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Tỉ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lệ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: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 2          1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                    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P/ư           5       2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  5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Từ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trên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=&gt;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5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D3DFB" w:rsidRPr="00CD3DFB" w:rsidRDefault="00CD3DFB" w:rsidP="00CD3D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=&gt;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Khôi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mH2O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= 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18 .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 = 90 (g)</w:t>
      </w:r>
    </w:p>
    <w:p w:rsidR="00CD3DFB" w:rsidRPr="00CD3DFB" w:rsidRDefault="00CD3DFB" w:rsidP="00CD3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Khối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riêng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 g/ml,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suy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(ở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lỏng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thu</w:t>
      </w:r>
      <w:proofErr w:type="spellEnd"/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CD3DFB" w:rsidRPr="00CD3DFB" w:rsidRDefault="00CD3DFB" w:rsidP="00CD3D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md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=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901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90 (ml)</w:t>
      </w:r>
    </w:p>
    <w:p w:rsidR="00B37E12" w:rsidRPr="00B37E12" w:rsidRDefault="00B37E12" w:rsidP="00B37E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5220"/>
      </w:tblGrid>
      <w:tr w:rsidR="002F1461" w:rsidRPr="00917E33" w:rsidTr="00D66B7B"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2F1461" w:rsidRPr="00917E33" w:rsidRDefault="002F1461" w:rsidP="00D66B7B">
            <w:pPr>
              <w:spacing w:line="360" w:lineRule="auto"/>
              <w:rPr>
                <w:rFonts w:ascii="Cambria" w:eastAsia="Calibri" w:hAnsi="Cambria"/>
                <w:b/>
                <w:bCs/>
                <w:i/>
                <w:i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i/>
                <w:iCs/>
                <w:sz w:val="28"/>
                <w:szCs w:val="28"/>
              </w:rPr>
              <w:t>Duyệt của Ban giám hiệu</w:t>
            </w:r>
          </w:p>
          <w:p w:rsidR="002F1461" w:rsidRPr="00917E33" w:rsidRDefault="002F1461" w:rsidP="00D66B7B">
            <w:pPr>
              <w:spacing w:line="360" w:lineRule="auto"/>
              <w:jc w:val="center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KT HIỆU TRƯỞNG</w:t>
            </w:r>
          </w:p>
          <w:p w:rsidR="002F1461" w:rsidRPr="00917E33" w:rsidRDefault="002F1461" w:rsidP="00D66B7B">
            <w:pPr>
              <w:spacing w:line="360" w:lineRule="auto"/>
              <w:jc w:val="center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PHÓ HIỆU TRƯỞNG</w:t>
            </w:r>
          </w:p>
          <w:p w:rsidR="002F1461" w:rsidRPr="00917E33" w:rsidRDefault="002F1461" w:rsidP="00D66B7B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2F1461" w:rsidRPr="00917E33" w:rsidRDefault="002F1461" w:rsidP="00620EED">
            <w:pPr>
              <w:spacing w:before="100" w:beforeAutospacing="1" w:after="100" w:afterAutospacing="1" w:line="360" w:lineRule="auto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Nguyễn Văn Sáng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2F1461" w:rsidRPr="00917E33" w:rsidRDefault="002F1461" w:rsidP="00D66B7B">
            <w:pPr>
              <w:spacing w:line="360" w:lineRule="auto"/>
              <w:jc w:val="center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GIÁO VIÊN BỘ MÔN</w:t>
            </w:r>
          </w:p>
          <w:p w:rsidR="002F1461" w:rsidRPr="00917E33" w:rsidRDefault="002F1461" w:rsidP="00D66B7B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2F1461" w:rsidRPr="00917E33" w:rsidRDefault="002F1461" w:rsidP="00D66B7B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2F1461" w:rsidRPr="00917E33" w:rsidRDefault="002F1461" w:rsidP="00D66B7B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2F1461" w:rsidRPr="00917E33" w:rsidRDefault="002F1461" w:rsidP="00620EED">
            <w:pPr>
              <w:spacing w:before="100" w:beforeAutospacing="1" w:after="100" w:afterAutospacing="1" w:line="360" w:lineRule="auto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Đặng Thị Thanh Thuỷ</w:t>
            </w:r>
          </w:p>
        </w:tc>
      </w:tr>
    </w:tbl>
    <w:p w:rsidR="00135128" w:rsidRPr="00B37E12" w:rsidRDefault="00135128" w:rsidP="00B37E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35128" w:rsidRPr="00B37E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ABF"/>
    <w:multiLevelType w:val="multilevel"/>
    <w:tmpl w:val="C206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3E8A"/>
    <w:multiLevelType w:val="hybridMultilevel"/>
    <w:tmpl w:val="D3C4B0AC"/>
    <w:lvl w:ilvl="0" w:tplc="1FC4F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A028F"/>
    <w:multiLevelType w:val="hybridMultilevel"/>
    <w:tmpl w:val="37E4795A"/>
    <w:lvl w:ilvl="0" w:tplc="70DC2FE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5030D36"/>
    <w:multiLevelType w:val="multilevel"/>
    <w:tmpl w:val="0CA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22B07"/>
    <w:multiLevelType w:val="hybridMultilevel"/>
    <w:tmpl w:val="E756751A"/>
    <w:lvl w:ilvl="0" w:tplc="1FC4F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F5B0D"/>
    <w:multiLevelType w:val="multilevel"/>
    <w:tmpl w:val="A442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C44BF"/>
    <w:multiLevelType w:val="hybridMultilevel"/>
    <w:tmpl w:val="84CC13AE"/>
    <w:lvl w:ilvl="0" w:tplc="5F56D10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ED43932"/>
    <w:multiLevelType w:val="multilevel"/>
    <w:tmpl w:val="CCB8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A7FA2"/>
    <w:multiLevelType w:val="multilevel"/>
    <w:tmpl w:val="825C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E1361"/>
    <w:multiLevelType w:val="hybridMultilevel"/>
    <w:tmpl w:val="7B4CB8CA"/>
    <w:lvl w:ilvl="0" w:tplc="0A3031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12"/>
    <w:rsid w:val="000367C1"/>
    <w:rsid w:val="00135128"/>
    <w:rsid w:val="002F1461"/>
    <w:rsid w:val="004E3BE8"/>
    <w:rsid w:val="00620EED"/>
    <w:rsid w:val="007126D1"/>
    <w:rsid w:val="007A3705"/>
    <w:rsid w:val="008E5F14"/>
    <w:rsid w:val="00936C15"/>
    <w:rsid w:val="00991E52"/>
    <w:rsid w:val="00AC7A8C"/>
    <w:rsid w:val="00B37E12"/>
    <w:rsid w:val="00BD375B"/>
    <w:rsid w:val="00CC1690"/>
    <w:rsid w:val="00CD3DFB"/>
    <w:rsid w:val="00D065E9"/>
    <w:rsid w:val="00DA32C8"/>
    <w:rsid w:val="00E2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12"/>
    <w:rPr>
      <w:rFonts w:asciiTheme="minorHAnsi" w:hAnsiTheme="minorHAnsi"/>
      <w:sz w:val="22"/>
      <w:lang w:val="vi-VN"/>
    </w:rPr>
  </w:style>
  <w:style w:type="paragraph" w:styleId="Heading2">
    <w:name w:val="heading 2"/>
    <w:basedOn w:val="Normal"/>
    <w:link w:val="Heading2Char"/>
    <w:uiPriority w:val="9"/>
    <w:qFormat/>
    <w:rsid w:val="00B37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3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7E12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7E1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3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37E12"/>
    <w:rPr>
      <w:b/>
      <w:bCs/>
    </w:rPr>
  </w:style>
  <w:style w:type="character" w:customStyle="1" w:styleId="field-content">
    <w:name w:val="field-content"/>
    <w:basedOn w:val="DefaultParagraphFont"/>
    <w:rsid w:val="00B37E12"/>
  </w:style>
  <w:style w:type="character" w:styleId="Hyperlink">
    <w:name w:val="Hyperlink"/>
    <w:basedOn w:val="DefaultParagraphFont"/>
    <w:uiPriority w:val="99"/>
    <w:semiHidden/>
    <w:unhideWhenUsed/>
    <w:rsid w:val="00B37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75B"/>
    <w:pPr>
      <w:spacing w:before="100" w:beforeAutospacing="1" w:after="100" w:afterAutospacing="1" w:line="268" w:lineRule="auto"/>
      <w:contextualSpacing/>
    </w:pPr>
    <w:rPr>
      <w:rFonts w:ascii="Calibri" w:eastAsia="Times New Roman" w:hAnsi="Calibri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5B"/>
    <w:rPr>
      <w:rFonts w:ascii="Tahoma" w:hAnsi="Tahoma" w:cs="Tahoma"/>
      <w:sz w:val="16"/>
      <w:szCs w:val="16"/>
      <w:lang w:val="vi-VN"/>
    </w:rPr>
  </w:style>
  <w:style w:type="character" w:customStyle="1" w:styleId="mi">
    <w:name w:val="mi"/>
    <w:basedOn w:val="DefaultParagraphFont"/>
    <w:rsid w:val="00CD3DFB"/>
  </w:style>
  <w:style w:type="character" w:customStyle="1" w:styleId="mn">
    <w:name w:val="mn"/>
    <w:basedOn w:val="DefaultParagraphFont"/>
    <w:rsid w:val="00CD3DFB"/>
  </w:style>
  <w:style w:type="character" w:customStyle="1" w:styleId="mo">
    <w:name w:val="mo"/>
    <w:basedOn w:val="DefaultParagraphFont"/>
    <w:rsid w:val="00CD3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12"/>
    <w:rPr>
      <w:rFonts w:asciiTheme="minorHAnsi" w:hAnsiTheme="minorHAnsi"/>
      <w:sz w:val="22"/>
      <w:lang w:val="vi-VN"/>
    </w:rPr>
  </w:style>
  <w:style w:type="paragraph" w:styleId="Heading2">
    <w:name w:val="heading 2"/>
    <w:basedOn w:val="Normal"/>
    <w:link w:val="Heading2Char"/>
    <w:uiPriority w:val="9"/>
    <w:qFormat/>
    <w:rsid w:val="00B37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3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7E12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7E1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3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37E12"/>
    <w:rPr>
      <w:b/>
      <w:bCs/>
    </w:rPr>
  </w:style>
  <w:style w:type="character" w:customStyle="1" w:styleId="field-content">
    <w:name w:val="field-content"/>
    <w:basedOn w:val="DefaultParagraphFont"/>
    <w:rsid w:val="00B37E12"/>
  </w:style>
  <w:style w:type="character" w:styleId="Hyperlink">
    <w:name w:val="Hyperlink"/>
    <w:basedOn w:val="DefaultParagraphFont"/>
    <w:uiPriority w:val="99"/>
    <w:semiHidden/>
    <w:unhideWhenUsed/>
    <w:rsid w:val="00B37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75B"/>
    <w:pPr>
      <w:spacing w:before="100" w:beforeAutospacing="1" w:after="100" w:afterAutospacing="1" w:line="268" w:lineRule="auto"/>
      <w:contextualSpacing/>
    </w:pPr>
    <w:rPr>
      <w:rFonts w:ascii="Calibri" w:eastAsia="Times New Roman" w:hAnsi="Calibri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5B"/>
    <w:rPr>
      <w:rFonts w:ascii="Tahoma" w:hAnsi="Tahoma" w:cs="Tahoma"/>
      <w:sz w:val="16"/>
      <w:szCs w:val="16"/>
      <w:lang w:val="vi-VN"/>
    </w:rPr>
  </w:style>
  <w:style w:type="character" w:customStyle="1" w:styleId="mi">
    <w:name w:val="mi"/>
    <w:basedOn w:val="DefaultParagraphFont"/>
    <w:rsid w:val="00CD3DFB"/>
  </w:style>
  <w:style w:type="character" w:customStyle="1" w:styleId="mn">
    <w:name w:val="mn"/>
    <w:basedOn w:val="DefaultParagraphFont"/>
    <w:rsid w:val="00CD3DFB"/>
  </w:style>
  <w:style w:type="character" w:customStyle="1" w:styleId="mo">
    <w:name w:val="mo"/>
    <w:basedOn w:val="DefaultParagraphFont"/>
    <w:rsid w:val="00CD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8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0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4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7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9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5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42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2020-04-26T14:12:00Z</dcterms:created>
  <dcterms:modified xsi:type="dcterms:W3CDTF">2021-02-24T04:59:00Z</dcterms:modified>
</cp:coreProperties>
</file>