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4D5" w:rsidRPr="00975A23" w:rsidRDefault="00CB44D5" w:rsidP="00CB44D5">
      <w:pPr>
        <w:spacing w:after="120"/>
        <w:jc w:val="center"/>
      </w:pPr>
      <w:r w:rsidRPr="00975A23">
        <w:rPr>
          <w:b/>
        </w:rPr>
        <w:t>Chủ đề V</w:t>
      </w:r>
    </w:p>
    <w:p w:rsidR="00CB44D5" w:rsidRPr="00975A23" w:rsidRDefault="00CB44D5" w:rsidP="00CB44D5">
      <w:pPr>
        <w:spacing w:after="240"/>
        <w:jc w:val="center"/>
        <w:rPr>
          <w:b/>
        </w:rPr>
      </w:pPr>
      <w:r w:rsidRPr="00975A23">
        <w:rPr>
          <w:b/>
        </w:rPr>
        <w:t>QUYỀN VÀ NGHĨA VỤ CỦA CÔNG DÂN TRONG QUẢN LÝ NHÀ NƯỚC</w:t>
      </w:r>
    </w:p>
    <w:p w:rsidR="00CB44D5" w:rsidRPr="00975A23" w:rsidRDefault="00CB44D5" w:rsidP="00CB44D5">
      <w:pPr>
        <w:spacing w:after="120"/>
        <w:rPr>
          <w:b/>
        </w:rPr>
      </w:pPr>
      <w:r w:rsidRPr="00975A23">
        <w:rPr>
          <w:b/>
        </w:rPr>
        <w:t>III-SỐNG CÓ ĐẠO ĐỨC VÀ TUÂN THỦ PHÁP LUẬT</w:t>
      </w:r>
    </w:p>
    <w:p w:rsidR="00CB44D5" w:rsidRPr="00975A23" w:rsidRDefault="00CB44D5" w:rsidP="00CB44D5">
      <w:pPr>
        <w:spacing w:after="120"/>
        <w:jc w:val="both"/>
      </w:pPr>
      <w:r w:rsidRPr="00975A23">
        <w:t>Mỗi cá nhân không phải chỉ chịu sự điều chỉnh của pháp luật mà còn bị điều chỉnh bởi các qui tắc đạo đức của xã hội =&gt; phải sống có đạo đức và tuân thủ pháp luật.</w:t>
      </w:r>
    </w:p>
    <w:p w:rsidR="00CB44D5" w:rsidRPr="00975A23" w:rsidRDefault="00CB44D5" w:rsidP="00CB44D5">
      <w:pPr>
        <w:spacing w:after="60"/>
        <w:jc w:val="both"/>
      </w:pPr>
      <w:r w:rsidRPr="00975A23">
        <w:t>1</w:t>
      </w:r>
      <w:r w:rsidRPr="00975A23">
        <w:rPr>
          <w:b/>
        </w:rPr>
        <w:t>-</w:t>
      </w:r>
      <w:r w:rsidRPr="00975A23">
        <w:rPr>
          <w:b/>
          <w:i/>
        </w:rPr>
        <w:t>Sống có đạo đức</w:t>
      </w:r>
      <w:r w:rsidRPr="00975A23">
        <w:t xml:space="preserve"> là suy nghĩ, hành động theo những chuẩn mực đạo đức xã hội.</w:t>
      </w:r>
    </w:p>
    <w:p w:rsidR="00CB44D5" w:rsidRPr="00975A23" w:rsidRDefault="00CB44D5" w:rsidP="00CB44D5">
      <w:pPr>
        <w:spacing w:after="120"/>
        <w:jc w:val="both"/>
      </w:pPr>
      <w:r w:rsidRPr="00975A23">
        <w:rPr>
          <w:b/>
          <w:i/>
        </w:rPr>
        <w:t xml:space="preserve">Tuân thủ pháp luật </w:t>
      </w:r>
      <w:r w:rsidRPr="00975A23">
        <w:t>là sống và hành động theo các quyền của pháp luật.</w:t>
      </w:r>
    </w:p>
    <w:p w:rsidR="00CB44D5" w:rsidRPr="00975A23" w:rsidRDefault="00CB44D5" w:rsidP="00CB44D5">
      <w:pPr>
        <w:spacing w:after="60"/>
        <w:jc w:val="both"/>
      </w:pPr>
      <w:r w:rsidRPr="00975A23">
        <w:t>2-</w:t>
      </w:r>
      <w:r w:rsidRPr="00975A23">
        <w:rPr>
          <w:b/>
          <w:i/>
        </w:rPr>
        <w:t>Mối quan hệ giữa đạo đức và pháp luật</w:t>
      </w:r>
      <w:r w:rsidRPr="00975A23">
        <w:t xml:space="preserve">: </w:t>
      </w:r>
    </w:p>
    <w:p w:rsidR="00CB44D5" w:rsidRPr="00975A23" w:rsidRDefault="00CB44D5" w:rsidP="00CB44D5">
      <w:pPr>
        <w:spacing w:after="60"/>
        <w:jc w:val="both"/>
      </w:pPr>
      <w:r w:rsidRPr="00975A23">
        <w:t>-Sống có đạo đức là phải tuân theo pháp luật;</w:t>
      </w:r>
    </w:p>
    <w:p w:rsidR="00CB44D5" w:rsidRPr="00975A23" w:rsidRDefault="00CB44D5" w:rsidP="00CB44D5">
      <w:pPr>
        <w:spacing w:after="120"/>
        <w:jc w:val="both"/>
      </w:pPr>
      <w:r w:rsidRPr="00975A23">
        <w:t>-Tuân thủ pháp luật cũng chính là thực hiện một số giá trị, chuẩn mực đạo đức của xã hội.</w:t>
      </w:r>
    </w:p>
    <w:p w:rsidR="00CB44D5" w:rsidRPr="00975A23" w:rsidRDefault="00CB44D5" w:rsidP="00CB44D5">
      <w:pPr>
        <w:spacing w:after="60"/>
        <w:jc w:val="both"/>
      </w:pPr>
      <w:r w:rsidRPr="00975A23">
        <w:t>3-</w:t>
      </w:r>
      <w:r w:rsidRPr="00975A23">
        <w:rPr>
          <w:b/>
          <w:i/>
        </w:rPr>
        <w:t>Ý nghĩa của việc sống có đạo đức và tuân thủ pháp luật</w:t>
      </w:r>
      <w:r w:rsidRPr="00975A23">
        <w:t xml:space="preserve">: </w:t>
      </w:r>
    </w:p>
    <w:p w:rsidR="00CB44D5" w:rsidRPr="00975A23" w:rsidRDefault="00CB44D5" w:rsidP="00CB44D5">
      <w:pPr>
        <w:spacing w:after="120"/>
        <w:jc w:val="both"/>
      </w:pPr>
      <w:r w:rsidRPr="00975A23">
        <w:t>Sống có đạo đức và tuân thủ pháp luật là điều kiện để con người phát triển, tiến bộ, trở thành người có ích cho gia đình và xã hội, được mọi người kính trọng; là điều kiện để xây dựng gia đình hạnh phúc, thúc đảy xã hội phát triển.</w:t>
      </w:r>
    </w:p>
    <w:p w:rsidR="00CB44D5" w:rsidRDefault="00CB44D5" w:rsidP="00CB44D5">
      <w:pPr>
        <w:spacing w:after="240"/>
        <w:jc w:val="both"/>
      </w:pPr>
      <w:r w:rsidRPr="00975A23">
        <w:t>4-</w:t>
      </w:r>
      <w:r w:rsidRPr="00975A23">
        <w:rPr>
          <w:b/>
          <w:i/>
        </w:rPr>
        <w:t>Trách nhiệm của học sinh</w:t>
      </w:r>
      <w:r w:rsidRPr="00975A23">
        <w:t>: Cần thường xuyên tự kiểm tra, đánh giá hành vi của bản thân trong việc sống có đạo đức và tuân thủ pháp luật.</w:t>
      </w:r>
    </w:p>
    <w:p w:rsidR="00CB44D5" w:rsidRPr="00975A23" w:rsidRDefault="00CB44D5" w:rsidP="00CB44D5">
      <w:pPr>
        <w:spacing w:after="120"/>
        <w:rPr>
          <w:b/>
        </w:rPr>
      </w:pPr>
      <w:r w:rsidRPr="00975A23">
        <w:rPr>
          <w:b/>
        </w:rPr>
        <w:t>IV-VI PHẠM PHÁP LUẬT VÀ TRÁCH NHIỆM PHÁP LÝ</w:t>
      </w:r>
    </w:p>
    <w:p w:rsidR="00CB44D5" w:rsidRPr="00975A23" w:rsidRDefault="00CB44D5" w:rsidP="00CB44D5">
      <w:pPr>
        <w:spacing w:after="120"/>
        <w:jc w:val="both"/>
      </w:pPr>
      <w:r w:rsidRPr="00975A23">
        <w:t>Mỗi hành vi sẽ gây ra những hậu quả khác nhau, trách nhiệm pháp lý là hậu quả bất lợi của hành vi vi phạm pháp luật.</w:t>
      </w:r>
    </w:p>
    <w:p w:rsidR="00CB44D5" w:rsidRPr="00975A23" w:rsidRDefault="00CB44D5" w:rsidP="00CB44D5">
      <w:pPr>
        <w:spacing w:after="60"/>
        <w:jc w:val="both"/>
      </w:pPr>
      <w:r w:rsidRPr="00975A23">
        <w:t>1</w:t>
      </w:r>
      <w:r w:rsidRPr="00975A23">
        <w:rPr>
          <w:b/>
        </w:rPr>
        <w:t>-</w:t>
      </w:r>
      <w:r w:rsidRPr="00975A23">
        <w:rPr>
          <w:b/>
          <w:i/>
        </w:rPr>
        <w:t>Vi phạm pháp luật</w:t>
      </w:r>
      <w:r w:rsidRPr="00975A23">
        <w:t xml:space="preserve"> là hành vi trái pháp luật, có lỗi, do người có năng lực trách nhiệm pháp lý thực hiện, xâm hại đến các quan hệ xã hội được pháp luật bảo vệ.</w:t>
      </w:r>
    </w:p>
    <w:p w:rsidR="00CB44D5" w:rsidRPr="00975A23" w:rsidRDefault="00CB44D5" w:rsidP="00CB44D5">
      <w:pPr>
        <w:spacing w:after="120"/>
        <w:jc w:val="both"/>
      </w:pPr>
      <w:r w:rsidRPr="00975A23">
        <w:t xml:space="preserve">Vi phạm pháp luật </w:t>
      </w:r>
      <w:r w:rsidRPr="00CB44D5">
        <w:rPr>
          <w:u w:val="single"/>
        </w:rPr>
        <w:t>là cơ sở để xác định trách nhiệm pháp lý</w:t>
      </w:r>
      <w:r w:rsidRPr="00975A23">
        <w:t>.</w:t>
      </w:r>
    </w:p>
    <w:p w:rsidR="00CB44D5" w:rsidRPr="00975A23" w:rsidRDefault="00CB44D5" w:rsidP="00CB44D5">
      <w:pPr>
        <w:spacing w:after="120"/>
        <w:jc w:val="both"/>
      </w:pPr>
      <w:r w:rsidRPr="00975A23">
        <w:t>2</w:t>
      </w:r>
      <w:r w:rsidRPr="00975A23">
        <w:rPr>
          <w:b/>
        </w:rPr>
        <w:t>-</w:t>
      </w:r>
      <w:r w:rsidRPr="00975A23">
        <w:rPr>
          <w:b/>
          <w:i/>
        </w:rPr>
        <w:t xml:space="preserve">Trách nhiệm pháp lý </w:t>
      </w:r>
      <w:r w:rsidRPr="00975A23">
        <w:t xml:space="preserve"> là nghĩa vụ mà các cá nhân, cơ quan, tổ chức vi phạm pháp luật phải chấp hành những biện pháp bắt buộc do Nhà nước qui định.</w:t>
      </w:r>
    </w:p>
    <w:p w:rsidR="00CB44D5" w:rsidRPr="00975A23" w:rsidRDefault="00CB44D5" w:rsidP="00CB44D5">
      <w:pPr>
        <w:spacing w:after="60"/>
        <w:jc w:val="both"/>
      </w:pPr>
      <w:r w:rsidRPr="00975A23">
        <w:t>Mỗi hành vi sẽ gây ra những hậu quả khác nhau, trách nhiệm pháp lý là hậu quả bất lợi của hành vi vi phạm pháp luật.</w:t>
      </w:r>
    </w:p>
    <w:p w:rsidR="00CB44D5" w:rsidRDefault="00CB44D5" w:rsidP="00CB44D5">
      <w:pPr>
        <w:spacing w:after="120"/>
        <w:jc w:val="both"/>
      </w:pPr>
      <w:r>
        <w:t xml:space="preserve">Trách nhiệm pháp lý </w:t>
      </w:r>
      <w:r w:rsidRPr="00CB44D5">
        <w:rPr>
          <w:u w:val="single"/>
        </w:rPr>
        <w:t>được truy cứu trên cơ sở vi phạm pháp luật</w:t>
      </w:r>
      <w:r>
        <w:t>.</w:t>
      </w:r>
    </w:p>
    <w:p w:rsidR="00CB44D5" w:rsidRPr="00E971AE" w:rsidRDefault="00CB44D5" w:rsidP="00CB44D5">
      <w:pPr>
        <w:spacing w:after="60"/>
        <w:jc w:val="both"/>
        <w:rPr>
          <w:b/>
          <w:i/>
        </w:rPr>
      </w:pPr>
      <w:r w:rsidRPr="00E971AE">
        <w:rPr>
          <w:b/>
          <w:i/>
        </w:rPr>
        <w:t>3-Các loại vi phạm pháp luật và trách nhiệm pháp lý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4425"/>
        <w:gridCol w:w="4427"/>
      </w:tblGrid>
      <w:tr w:rsidR="00CB44D5" w:rsidRPr="00B07517" w:rsidTr="00CA6669">
        <w:tc>
          <w:tcPr>
            <w:tcW w:w="1066" w:type="dxa"/>
            <w:shd w:val="clear" w:color="auto" w:fill="auto"/>
          </w:tcPr>
          <w:p w:rsidR="00CB44D5" w:rsidRPr="00B07517" w:rsidRDefault="00CB44D5" w:rsidP="00CA6669">
            <w:pPr>
              <w:spacing w:after="120"/>
              <w:jc w:val="both"/>
              <w:rPr>
                <w:b/>
                <w:i/>
              </w:rPr>
            </w:pPr>
          </w:p>
        </w:tc>
        <w:tc>
          <w:tcPr>
            <w:tcW w:w="4536" w:type="dxa"/>
            <w:shd w:val="clear" w:color="auto" w:fill="auto"/>
          </w:tcPr>
          <w:p w:rsidR="00CB44D5" w:rsidRPr="00B07517" w:rsidRDefault="00CB44D5" w:rsidP="00CA6669">
            <w:pPr>
              <w:spacing w:before="120" w:after="120"/>
              <w:jc w:val="center"/>
              <w:rPr>
                <w:b/>
                <w:bCs/>
                <w:iCs/>
              </w:rPr>
            </w:pPr>
            <w:r w:rsidRPr="00B07517">
              <w:rPr>
                <w:b/>
                <w:bCs/>
                <w:iCs/>
              </w:rPr>
              <w:t>Vi phạm pháp luật</w:t>
            </w:r>
          </w:p>
        </w:tc>
        <w:tc>
          <w:tcPr>
            <w:tcW w:w="4536" w:type="dxa"/>
            <w:shd w:val="clear" w:color="auto" w:fill="auto"/>
          </w:tcPr>
          <w:p w:rsidR="00CB44D5" w:rsidRPr="00B07517" w:rsidRDefault="00CB44D5" w:rsidP="00CA6669">
            <w:pPr>
              <w:spacing w:before="120" w:after="120"/>
              <w:jc w:val="center"/>
              <w:rPr>
                <w:b/>
                <w:i/>
              </w:rPr>
            </w:pPr>
            <w:r w:rsidRPr="00B07517">
              <w:rPr>
                <w:b/>
              </w:rPr>
              <w:t>Trách nhiệm pháp lý</w:t>
            </w:r>
          </w:p>
        </w:tc>
      </w:tr>
      <w:tr w:rsidR="00CB44D5" w:rsidRPr="00B07517" w:rsidTr="00CA6669">
        <w:tc>
          <w:tcPr>
            <w:tcW w:w="1066" w:type="dxa"/>
            <w:shd w:val="clear" w:color="auto" w:fill="auto"/>
            <w:vAlign w:val="center"/>
          </w:tcPr>
          <w:p w:rsidR="00CB44D5" w:rsidRPr="00B07517" w:rsidRDefault="00CB44D5" w:rsidP="00CA6669">
            <w:pPr>
              <w:spacing w:after="0"/>
              <w:jc w:val="center"/>
              <w:rPr>
                <w:b/>
                <w:bCs/>
                <w:i/>
              </w:rPr>
            </w:pPr>
            <w:r w:rsidRPr="00B07517">
              <w:rPr>
                <w:b/>
                <w:bCs/>
                <w:i/>
              </w:rPr>
              <w:t>Hình sự</w:t>
            </w:r>
          </w:p>
          <w:p w:rsidR="00CB44D5" w:rsidRPr="00B07517" w:rsidRDefault="00CB44D5" w:rsidP="00CA6669">
            <w:pPr>
              <w:spacing w:after="120"/>
              <w:jc w:val="center"/>
              <w:rPr>
                <w:b/>
                <w:i/>
              </w:rPr>
            </w:pPr>
            <w:r w:rsidRPr="00B07517">
              <w:rPr>
                <w:b/>
                <w:bCs/>
                <w:i/>
              </w:rPr>
              <w:t>(tội phạm)</w:t>
            </w:r>
          </w:p>
        </w:tc>
        <w:tc>
          <w:tcPr>
            <w:tcW w:w="4536" w:type="dxa"/>
            <w:shd w:val="clear" w:color="auto" w:fill="auto"/>
          </w:tcPr>
          <w:p w:rsidR="00CB44D5" w:rsidRPr="00975A23" w:rsidRDefault="00CB44D5" w:rsidP="00CA6669">
            <w:pPr>
              <w:spacing w:after="60"/>
            </w:pPr>
            <w:r w:rsidRPr="00975A23">
              <w:t>là hành vi nguy hiểm cho xã hội, được qui định trong Bộ Luật Hình sự.</w:t>
            </w:r>
          </w:p>
          <w:p w:rsidR="00CB44D5" w:rsidRPr="00B07517" w:rsidRDefault="00CB44D5" w:rsidP="00CA6669">
            <w:pPr>
              <w:spacing w:after="120"/>
              <w:jc w:val="both"/>
              <w:rPr>
                <w:bCs/>
                <w:i/>
              </w:rPr>
            </w:pPr>
          </w:p>
        </w:tc>
        <w:tc>
          <w:tcPr>
            <w:tcW w:w="4536" w:type="dxa"/>
            <w:shd w:val="clear" w:color="auto" w:fill="auto"/>
          </w:tcPr>
          <w:p w:rsidR="00CB44D5" w:rsidRPr="00B07517" w:rsidRDefault="00CB44D5" w:rsidP="00CA6669">
            <w:pPr>
              <w:spacing w:after="120"/>
              <w:jc w:val="both"/>
              <w:rPr>
                <w:b/>
                <w:i/>
              </w:rPr>
            </w:pPr>
            <w:r w:rsidRPr="00975A23">
              <w:t>người phạm tội phải chịu các hình phạt và biện pháp tư pháp được qui định trong Bộ luật Hình sự.</w:t>
            </w:r>
          </w:p>
        </w:tc>
      </w:tr>
      <w:tr w:rsidR="00CB44D5" w:rsidRPr="00B07517" w:rsidTr="00CA6669">
        <w:tc>
          <w:tcPr>
            <w:tcW w:w="1066" w:type="dxa"/>
            <w:shd w:val="clear" w:color="auto" w:fill="auto"/>
            <w:vAlign w:val="center"/>
          </w:tcPr>
          <w:p w:rsidR="00CB44D5" w:rsidRPr="00B07517" w:rsidRDefault="00CB44D5" w:rsidP="00CA6669">
            <w:pPr>
              <w:spacing w:before="120" w:after="120"/>
              <w:jc w:val="center"/>
              <w:rPr>
                <w:b/>
                <w:i/>
              </w:rPr>
            </w:pPr>
            <w:r w:rsidRPr="00B07517">
              <w:rPr>
                <w:b/>
                <w:i/>
              </w:rPr>
              <w:t>Hành chính</w:t>
            </w:r>
          </w:p>
        </w:tc>
        <w:tc>
          <w:tcPr>
            <w:tcW w:w="4536" w:type="dxa"/>
            <w:shd w:val="clear" w:color="auto" w:fill="auto"/>
          </w:tcPr>
          <w:p w:rsidR="00CB44D5" w:rsidRPr="00975A23" w:rsidRDefault="00CB44D5" w:rsidP="00CA6669">
            <w:pPr>
              <w:spacing w:after="60"/>
              <w:jc w:val="both"/>
            </w:pPr>
            <w:r w:rsidRPr="00975A23">
              <w:t>là hành vi xâm phạm qui tắc quản lý của Nhà nước mà không phải là tội phạm.</w:t>
            </w:r>
          </w:p>
          <w:p w:rsidR="00CB44D5" w:rsidRPr="00B07517" w:rsidRDefault="00CB44D5" w:rsidP="00CA6669">
            <w:pPr>
              <w:spacing w:after="120"/>
              <w:jc w:val="both"/>
              <w:rPr>
                <w:b/>
                <w:i/>
              </w:rPr>
            </w:pPr>
          </w:p>
        </w:tc>
        <w:tc>
          <w:tcPr>
            <w:tcW w:w="4536" w:type="dxa"/>
            <w:shd w:val="clear" w:color="auto" w:fill="auto"/>
          </w:tcPr>
          <w:p w:rsidR="00CB44D5" w:rsidRPr="00B07517" w:rsidRDefault="00CB44D5" w:rsidP="00CA6669">
            <w:pPr>
              <w:spacing w:after="120"/>
              <w:jc w:val="both"/>
              <w:rPr>
                <w:b/>
                <w:i/>
              </w:rPr>
            </w:pPr>
            <w:r w:rsidRPr="00975A23">
              <w:t>chủ thể vi phạm phải chịu các hình thức xử lý hành chính do cơ quan Nhà nước có thẩm quyền áp dụng.</w:t>
            </w:r>
          </w:p>
        </w:tc>
      </w:tr>
      <w:tr w:rsidR="00CB44D5" w:rsidRPr="00B07517" w:rsidTr="00CA6669">
        <w:tc>
          <w:tcPr>
            <w:tcW w:w="1066" w:type="dxa"/>
            <w:shd w:val="clear" w:color="auto" w:fill="auto"/>
            <w:vAlign w:val="center"/>
          </w:tcPr>
          <w:p w:rsidR="00CB44D5" w:rsidRPr="00B07517" w:rsidRDefault="00CB44D5" w:rsidP="00CA6669">
            <w:pPr>
              <w:spacing w:before="240" w:after="240"/>
              <w:jc w:val="center"/>
              <w:rPr>
                <w:b/>
                <w:i/>
              </w:rPr>
            </w:pPr>
            <w:r w:rsidRPr="00B07517">
              <w:rPr>
                <w:b/>
                <w:i/>
              </w:rPr>
              <w:t>Dân sự</w:t>
            </w:r>
          </w:p>
        </w:tc>
        <w:tc>
          <w:tcPr>
            <w:tcW w:w="4536" w:type="dxa"/>
            <w:shd w:val="clear" w:color="auto" w:fill="auto"/>
          </w:tcPr>
          <w:p w:rsidR="00CB44D5" w:rsidRPr="00B07517" w:rsidRDefault="00CB44D5" w:rsidP="00CA6669">
            <w:pPr>
              <w:spacing w:after="120"/>
              <w:jc w:val="both"/>
              <w:rPr>
                <w:b/>
                <w:i/>
              </w:rPr>
            </w:pPr>
            <w:r w:rsidRPr="00975A23">
              <w:t xml:space="preserve">là hành vi xâm hại các quan hệ tài sản và các quan hệ pháp luật dân sự khác được pháp luật bảo vệ. </w:t>
            </w:r>
          </w:p>
        </w:tc>
        <w:tc>
          <w:tcPr>
            <w:tcW w:w="4536" w:type="dxa"/>
            <w:shd w:val="clear" w:color="auto" w:fill="auto"/>
          </w:tcPr>
          <w:p w:rsidR="00CB44D5" w:rsidRPr="00B07517" w:rsidRDefault="00CB44D5" w:rsidP="00CA6669">
            <w:pPr>
              <w:spacing w:after="120"/>
              <w:jc w:val="both"/>
              <w:rPr>
                <w:b/>
                <w:i/>
              </w:rPr>
            </w:pPr>
            <w:r w:rsidRPr="00975A23">
              <w:t xml:space="preserve">chủ thể vi phạm phải chịu các biện pháp nhằm khôi phục lại tình trạng ban đầu của các quyền dân sự bị vi phạm. </w:t>
            </w:r>
          </w:p>
        </w:tc>
      </w:tr>
      <w:tr w:rsidR="00CB44D5" w:rsidRPr="00B07517" w:rsidTr="00CA6669">
        <w:tc>
          <w:tcPr>
            <w:tcW w:w="1066" w:type="dxa"/>
            <w:shd w:val="clear" w:color="auto" w:fill="auto"/>
            <w:vAlign w:val="center"/>
          </w:tcPr>
          <w:p w:rsidR="00CB44D5" w:rsidRPr="00B07517" w:rsidRDefault="00CB44D5" w:rsidP="00CA6669">
            <w:pPr>
              <w:spacing w:before="240" w:after="240"/>
              <w:jc w:val="center"/>
              <w:rPr>
                <w:b/>
                <w:i/>
              </w:rPr>
            </w:pPr>
            <w:r w:rsidRPr="00B07517">
              <w:rPr>
                <w:b/>
                <w:i/>
              </w:rPr>
              <w:t>Kỷ luật</w:t>
            </w:r>
          </w:p>
        </w:tc>
        <w:tc>
          <w:tcPr>
            <w:tcW w:w="4536" w:type="dxa"/>
            <w:shd w:val="clear" w:color="auto" w:fill="auto"/>
          </w:tcPr>
          <w:p w:rsidR="00CB44D5" w:rsidRPr="00B07517" w:rsidRDefault="00CB44D5" w:rsidP="00CA6669">
            <w:pPr>
              <w:spacing w:after="120"/>
              <w:jc w:val="both"/>
              <w:rPr>
                <w:b/>
                <w:i/>
              </w:rPr>
            </w:pPr>
            <w:r w:rsidRPr="00975A23">
              <w:t xml:space="preserve">là hành vi xâm hại các quan hệ lao động, công vụ Nhà nước. </w:t>
            </w:r>
          </w:p>
        </w:tc>
        <w:tc>
          <w:tcPr>
            <w:tcW w:w="4536" w:type="dxa"/>
            <w:shd w:val="clear" w:color="auto" w:fill="auto"/>
          </w:tcPr>
          <w:p w:rsidR="00CB44D5" w:rsidRPr="00B07517" w:rsidRDefault="00CB44D5" w:rsidP="00CA6669">
            <w:pPr>
              <w:spacing w:after="120"/>
              <w:jc w:val="both"/>
              <w:rPr>
                <w:b/>
                <w:i/>
              </w:rPr>
            </w:pPr>
            <w:r w:rsidRPr="00975A23">
              <w:t xml:space="preserve">người vi phạm phải chịu các hình thức xử lý kỷ luật. </w:t>
            </w:r>
          </w:p>
        </w:tc>
      </w:tr>
    </w:tbl>
    <w:p w:rsidR="00CB44D5" w:rsidRDefault="00CB44D5" w:rsidP="00CB44D5"/>
    <w:p w:rsidR="00CB44D5" w:rsidRPr="00975A23" w:rsidRDefault="00CB44D5" w:rsidP="00CB44D5">
      <w:pPr>
        <w:spacing w:after="120"/>
        <w:rPr>
          <w:b/>
        </w:rPr>
      </w:pPr>
      <w:r w:rsidRPr="00975A23">
        <w:rPr>
          <w:b/>
        </w:rPr>
        <w:lastRenderedPageBreak/>
        <w:t>V-QUYỀN TỰ DO KINH DOANH VÀ NGHĨA VỤ ĐÓNG THUẾ</w:t>
      </w:r>
    </w:p>
    <w:p w:rsidR="00CB44D5" w:rsidRPr="00975A23" w:rsidRDefault="00CB44D5" w:rsidP="00CB44D5">
      <w:pPr>
        <w:spacing w:after="120"/>
        <w:jc w:val="both"/>
      </w:pPr>
      <w:r w:rsidRPr="00975A23">
        <w:t>Để góp phần thực hiện mục tiêu dân giàu nước mạnh =&gt; công dân có quyền tự do kinh doanh và có nghĩa vụ đóng thuế.</w:t>
      </w:r>
    </w:p>
    <w:p w:rsidR="00CB44D5" w:rsidRPr="00975A23" w:rsidRDefault="00CB44D5" w:rsidP="00CB44D5">
      <w:pPr>
        <w:spacing w:after="120"/>
        <w:jc w:val="both"/>
      </w:pPr>
      <w:r w:rsidRPr="00975A23">
        <w:t>1</w:t>
      </w:r>
      <w:r w:rsidRPr="00975A23">
        <w:rPr>
          <w:b/>
        </w:rPr>
        <w:t>-</w:t>
      </w:r>
      <w:r w:rsidRPr="00975A23">
        <w:rPr>
          <w:b/>
          <w:i/>
        </w:rPr>
        <w:t xml:space="preserve">Kinh doanh </w:t>
      </w:r>
      <w:r w:rsidRPr="00975A23">
        <w:t>là hoạt động sản xuất, dịch vụ và trao đổi hàng hóa nhằm mục đích thu lợi nhuận.</w:t>
      </w:r>
    </w:p>
    <w:p w:rsidR="00CB44D5" w:rsidRPr="00975A23" w:rsidRDefault="00CB44D5" w:rsidP="00CB44D5">
      <w:pPr>
        <w:spacing w:after="120"/>
        <w:jc w:val="both"/>
      </w:pPr>
      <w:r w:rsidRPr="00975A23">
        <w:rPr>
          <w:b/>
          <w:i/>
        </w:rPr>
        <w:t>Quyền tự do kinh doanh</w:t>
      </w:r>
      <w:r w:rsidRPr="00975A23">
        <w:t xml:space="preserve"> là quyền của công dân được lựa chọn hình thức tổ chức kinh tế, ngành nghề và qui mô kinh doanh theo qui định của pháp luật và sự quản lý của Nhà nước.</w:t>
      </w:r>
    </w:p>
    <w:p w:rsidR="00CB44D5" w:rsidRPr="00975A23" w:rsidRDefault="00CB44D5" w:rsidP="00CB44D5">
      <w:pPr>
        <w:spacing w:after="60"/>
        <w:jc w:val="both"/>
      </w:pPr>
      <w:r w:rsidRPr="00975A23">
        <w:rPr>
          <w:b/>
          <w:i/>
        </w:rPr>
        <w:t>Nội dung của quyền và nghĩa vụ công dân trong kinh doanh</w:t>
      </w:r>
      <w:r w:rsidRPr="00975A23">
        <w:t>:</w:t>
      </w:r>
    </w:p>
    <w:p w:rsidR="00CB44D5" w:rsidRPr="00975A23" w:rsidRDefault="00CB44D5" w:rsidP="00CB44D5">
      <w:pPr>
        <w:spacing w:after="60"/>
        <w:jc w:val="both"/>
      </w:pPr>
      <w:r w:rsidRPr="00975A23">
        <w:t>-Được lựa chọn hình thức tổ chức kinh tế, ngành nghề và qui mô kinh doanh;</w:t>
      </w:r>
    </w:p>
    <w:p w:rsidR="00CB44D5" w:rsidRPr="00975A23" w:rsidRDefault="00CB44D5" w:rsidP="00CB44D5">
      <w:pPr>
        <w:spacing w:after="60"/>
        <w:jc w:val="both"/>
      </w:pPr>
      <w:r w:rsidRPr="00975A23">
        <w:t>-Phải kê khai đúng số vốn, kinh doanh đúng theo giấy phép;</w:t>
      </w:r>
    </w:p>
    <w:p w:rsidR="00CB44D5" w:rsidRPr="00975A23" w:rsidRDefault="00CB44D5" w:rsidP="00CB44D5">
      <w:pPr>
        <w:spacing w:after="240"/>
        <w:jc w:val="both"/>
      </w:pPr>
      <w:r w:rsidRPr="00975A23">
        <w:t>-Không được kinh doanh những lĩnh vực bị Nhà nước cấm như ma túy, mại dâm, vũ khí..</w:t>
      </w:r>
    </w:p>
    <w:p w:rsidR="00CB44D5" w:rsidRPr="00975A23" w:rsidRDefault="00CB44D5" w:rsidP="00CB44D5">
      <w:pPr>
        <w:spacing w:after="120"/>
        <w:jc w:val="both"/>
      </w:pPr>
      <w:r w:rsidRPr="00975A23">
        <w:t>2-</w:t>
      </w:r>
      <w:r w:rsidRPr="00975A23">
        <w:rPr>
          <w:b/>
          <w:i/>
        </w:rPr>
        <w:t>Thuế</w:t>
      </w:r>
      <w:r w:rsidRPr="00975A23">
        <w:t xml:space="preserve"> là một phần thu nhập mà công dân và các tổ chức kinh tế có nghĩa vụ nộp vào ngân sách Nhà nước để Nhà nước chi tiêu cho những công việc chung.</w:t>
      </w:r>
    </w:p>
    <w:p w:rsidR="00CB44D5" w:rsidRPr="00975A23" w:rsidRDefault="00CB44D5" w:rsidP="00CB44D5">
      <w:pPr>
        <w:spacing w:after="120"/>
        <w:jc w:val="both"/>
      </w:pPr>
      <w:r w:rsidRPr="00975A23">
        <w:rPr>
          <w:b/>
          <w:i/>
        </w:rPr>
        <w:t>Một số loại thuế hiện nay ở Việt Nam</w:t>
      </w:r>
      <w:r w:rsidRPr="00975A23">
        <w:t>: thuế thu nhập doanh nghiệp, thuế tiêu thụ đặc biệt, thuế giá trị gia tăng, thuế xuất nhập khẩu, thuế tài nguyên, thuế thu nhập cá nhân...</w:t>
      </w:r>
    </w:p>
    <w:p w:rsidR="00CB44D5" w:rsidRPr="00975A23" w:rsidRDefault="00CB44D5" w:rsidP="00CB44D5">
      <w:pPr>
        <w:spacing w:after="120"/>
        <w:jc w:val="both"/>
      </w:pPr>
      <w:r w:rsidRPr="00975A23">
        <w:rPr>
          <w:b/>
          <w:i/>
        </w:rPr>
        <w:t>Vai trò của thuế</w:t>
      </w:r>
      <w:r w:rsidRPr="00975A23">
        <w:t>: thuế có tác dụng ổn định thị trường, điều chỉnh cơ cấu kinh tế, góp phẩm đảm bảo phát triển kinh tế theo định hướng của Nhà nước.</w:t>
      </w:r>
    </w:p>
    <w:p w:rsidR="00CB44D5" w:rsidRPr="00975A23" w:rsidRDefault="00CB44D5" w:rsidP="00CB44D5">
      <w:pPr>
        <w:spacing w:after="240"/>
        <w:jc w:val="both"/>
      </w:pPr>
      <w:r w:rsidRPr="00975A23">
        <w:rPr>
          <w:b/>
          <w:i/>
        </w:rPr>
        <w:t>Nghĩa vụ đóng thuế của công dân</w:t>
      </w:r>
      <w:r w:rsidRPr="00975A23">
        <w:t>: phải kê khai, đăng ký với cơ quan thuế; chấp hành nghiêm chỉnh chế độ sổ sách kế toán; đóng thuế đầy đủ và đúng kỳ hạn...</w:t>
      </w:r>
    </w:p>
    <w:p w:rsidR="00CB44D5" w:rsidRPr="00975A23" w:rsidRDefault="00CB44D5" w:rsidP="00CB44D5">
      <w:pPr>
        <w:spacing w:after="120"/>
        <w:rPr>
          <w:b/>
        </w:rPr>
      </w:pPr>
      <w:r w:rsidRPr="00975A23">
        <w:rPr>
          <w:b/>
        </w:rPr>
        <w:t>VI-KẾ THỪA VÀ PHÁT HUY TRUYỀN THỐNG TỐT ĐẸP CỦA DÂN TỘC</w:t>
      </w:r>
    </w:p>
    <w:p w:rsidR="00CB44D5" w:rsidRPr="00975A23" w:rsidRDefault="00CB44D5" w:rsidP="00CB44D5">
      <w:pPr>
        <w:spacing w:after="120"/>
        <w:jc w:val="both"/>
      </w:pPr>
      <w:r w:rsidRPr="00975A23">
        <w:t xml:space="preserve">Trong quá trình hội nhập quốc tế, </w:t>
      </w:r>
      <w:r w:rsidRPr="00975A23">
        <w:rPr>
          <w:i/>
        </w:rPr>
        <w:t>“hòa nhập nhưng không hòa tan”</w:t>
      </w:r>
      <w:r w:rsidRPr="00975A23">
        <w:t xml:space="preserve"> có ý nghĩa đặc biệt quan trọng =&gt; phải kế thừa và phát huy truyền thống tốt đẹp của dân tộc để có bản sắc riêng.</w:t>
      </w:r>
    </w:p>
    <w:p w:rsidR="00CB44D5" w:rsidRPr="00975A23" w:rsidRDefault="00CB44D5" w:rsidP="00CB44D5">
      <w:pPr>
        <w:spacing w:after="120"/>
        <w:jc w:val="both"/>
      </w:pPr>
      <w:r w:rsidRPr="00975A23">
        <w:t>1</w:t>
      </w:r>
      <w:r w:rsidRPr="00975A23">
        <w:rPr>
          <w:b/>
        </w:rPr>
        <w:t>-</w:t>
      </w:r>
      <w:r w:rsidRPr="00975A23">
        <w:rPr>
          <w:b/>
          <w:i/>
        </w:rPr>
        <w:t>Truyền thống tốt đẹp của dân tộc</w:t>
      </w:r>
      <w:r w:rsidRPr="00975A23">
        <w:t xml:space="preserve"> </w:t>
      </w:r>
      <w:r w:rsidRPr="00975A23">
        <w:rPr>
          <w:b/>
          <w:i/>
        </w:rPr>
        <w:t xml:space="preserve"> </w:t>
      </w:r>
      <w:r w:rsidRPr="00975A23">
        <w:t>là những giá trị tinh thần được hình thành trong lịch sử lâu dài của dân tộc, được truyền từ thế hệ này sang thế hệ khác.</w:t>
      </w:r>
    </w:p>
    <w:p w:rsidR="00CB44D5" w:rsidRPr="00975A23" w:rsidRDefault="00CB44D5" w:rsidP="00CB44D5">
      <w:pPr>
        <w:spacing w:after="120"/>
        <w:jc w:val="both"/>
      </w:pPr>
      <w:r w:rsidRPr="00975A23">
        <w:rPr>
          <w:b/>
          <w:i/>
        </w:rPr>
        <w:t>Một số</w:t>
      </w:r>
      <w:r w:rsidRPr="00975A23">
        <w:t xml:space="preserve"> </w:t>
      </w:r>
      <w:r w:rsidRPr="00975A23">
        <w:rPr>
          <w:b/>
          <w:i/>
        </w:rPr>
        <w:t>truyền thống tốt đẹp của dân tộc VN</w:t>
      </w:r>
      <w:r w:rsidRPr="00975A23">
        <w:t>: yêu nước, bất khuất chống ngoại xâm, đoàn kết, nhân nghĩa, cần cù lao động, hiếu học, tôn sư trọng đạo...; các truyền thóng về văn hóa, về nghệ thuật...</w:t>
      </w:r>
    </w:p>
    <w:p w:rsidR="00CB44D5" w:rsidRPr="00975A23" w:rsidRDefault="00CB44D5" w:rsidP="00CB44D5">
      <w:pPr>
        <w:spacing w:after="120"/>
        <w:jc w:val="both"/>
      </w:pPr>
      <w:r w:rsidRPr="00975A23">
        <w:rPr>
          <w:b/>
          <w:i/>
        </w:rPr>
        <w:t>Kế thừa và phát huy truyền thống tốt đẹp của dân tộc</w:t>
      </w:r>
      <w:r w:rsidRPr="00975A23">
        <w:t xml:space="preserve"> là bảo vệ, giữ gìn để các truyền thống đó không bị phai nhạt theo thời gian mà ngày càng phát triển phong phú hơn, sâu đậm hơn.</w:t>
      </w:r>
    </w:p>
    <w:p w:rsidR="00CB44D5" w:rsidRPr="00975A23" w:rsidRDefault="00CB44D5" w:rsidP="00CB44D5">
      <w:pPr>
        <w:spacing w:after="60"/>
        <w:jc w:val="both"/>
      </w:pPr>
      <w:r w:rsidRPr="00975A23">
        <w:t>2-</w:t>
      </w:r>
      <w:r w:rsidRPr="00975A23">
        <w:rPr>
          <w:b/>
          <w:i/>
        </w:rPr>
        <w:t>Những thái độ, hành vi cần thiết để kế thừa và phát huy truyền thống tốt đẹp của dân tộc</w:t>
      </w:r>
      <w:r w:rsidRPr="00975A23">
        <w:t xml:space="preserve"> </w:t>
      </w:r>
      <w:r w:rsidRPr="00975A23">
        <w:rPr>
          <w:b/>
          <w:i/>
        </w:rPr>
        <w:t xml:space="preserve"> </w:t>
      </w:r>
    </w:p>
    <w:p w:rsidR="00CB44D5" w:rsidRPr="00975A23" w:rsidRDefault="00CB44D5" w:rsidP="00CB44D5">
      <w:pPr>
        <w:spacing w:after="60"/>
        <w:jc w:val="both"/>
      </w:pPr>
      <w:r w:rsidRPr="00975A23">
        <w:t>-Sưu tầm, tìm hiểu và tự hào về các truyền thống tốt đẹp của dân tộc;</w:t>
      </w:r>
    </w:p>
    <w:p w:rsidR="00CB44D5" w:rsidRPr="00975A23" w:rsidRDefault="00CB44D5" w:rsidP="00CB44D5">
      <w:pPr>
        <w:spacing w:after="60"/>
        <w:jc w:val="both"/>
      </w:pPr>
      <w:r w:rsidRPr="00975A23">
        <w:t>-Trân trọng, tự hào về các anh hùng dân tộc, danh nhân văn hóa của đất nước;</w:t>
      </w:r>
    </w:p>
    <w:p w:rsidR="00CB44D5" w:rsidRPr="00975A23" w:rsidRDefault="00CB44D5" w:rsidP="00CB44D5">
      <w:pPr>
        <w:spacing w:after="60"/>
        <w:jc w:val="both"/>
      </w:pPr>
      <w:r w:rsidRPr="00975A23">
        <w:t>-Giữ gìn, bảo vệ các di tích lịch sử và văn hóa dân tộc, các loại hình nghệ thuật truyền thống, các tác phẩm nghệ thuật, các lễ hội, trang phục, món ăn truyền thống;</w:t>
      </w:r>
    </w:p>
    <w:p w:rsidR="00CB44D5" w:rsidRPr="00975A23" w:rsidRDefault="00CB44D5" w:rsidP="00CB44D5">
      <w:pPr>
        <w:spacing w:after="240"/>
        <w:jc w:val="both"/>
      </w:pPr>
      <w:r w:rsidRPr="00975A23">
        <w:t>-Sống và ứng xử phù hợp với các giá trị đạo đức, văn hóa truyền thống của dân tộc.</w:t>
      </w:r>
    </w:p>
    <w:p w:rsidR="00CB44D5" w:rsidRPr="00975A23" w:rsidRDefault="00CB44D5" w:rsidP="00CB44D5">
      <w:pPr>
        <w:spacing w:after="120"/>
        <w:rPr>
          <w:b/>
        </w:rPr>
      </w:pPr>
      <w:r w:rsidRPr="00975A23">
        <w:rPr>
          <w:b/>
        </w:rPr>
        <w:t>VII-NGHĨA VỤ BẢO VỆ TỔ QUỐC</w:t>
      </w:r>
    </w:p>
    <w:p w:rsidR="00CB44D5" w:rsidRPr="00975A23" w:rsidRDefault="00CB44D5" w:rsidP="00CB44D5">
      <w:pPr>
        <w:spacing w:after="120"/>
        <w:jc w:val="both"/>
      </w:pPr>
      <w:r w:rsidRPr="00975A23">
        <w:t>Tô quốc Việt Nam do bao đời cha ông đổ mồ hôi, xương máu để xây đắp và bảo vệ =&gt; mọi công dân đều phải có nghĩa vụ bảo vệ Tổ quốc.</w:t>
      </w:r>
    </w:p>
    <w:p w:rsidR="00CB44D5" w:rsidRPr="00975A23" w:rsidRDefault="00CB44D5" w:rsidP="00CB44D5">
      <w:pPr>
        <w:spacing w:after="120"/>
        <w:jc w:val="both"/>
      </w:pPr>
      <w:r w:rsidRPr="00975A23">
        <w:t>1</w:t>
      </w:r>
      <w:r w:rsidRPr="00975A23">
        <w:rPr>
          <w:b/>
        </w:rPr>
        <w:t>-</w:t>
      </w:r>
      <w:r w:rsidRPr="00975A23">
        <w:rPr>
          <w:b/>
          <w:i/>
        </w:rPr>
        <w:t xml:space="preserve">Bảo vệ Tổ quốc </w:t>
      </w:r>
      <w:r w:rsidRPr="00975A23">
        <w:t>là bảo vệ độc lập, chủ quyền, thống nhất và toàn vẹn lãnh thổ của Tổ quốc, bảo vệ chế độ XHCN và Nhà nước CHXHCN Việt Nam.</w:t>
      </w:r>
    </w:p>
    <w:p w:rsidR="00CB44D5" w:rsidRPr="00975A23" w:rsidRDefault="00CB44D5" w:rsidP="00CB44D5">
      <w:pPr>
        <w:spacing w:after="60"/>
        <w:jc w:val="both"/>
      </w:pPr>
      <w:r w:rsidRPr="00975A23">
        <w:rPr>
          <w:b/>
          <w:i/>
        </w:rPr>
        <w:t>Bảo vệ Tổ quốc</w:t>
      </w:r>
      <w:r w:rsidRPr="00975A23">
        <w:t xml:space="preserve"> bao gồm các hoạt động:</w:t>
      </w:r>
    </w:p>
    <w:p w:rsidR="00CB44D5" w:rsidRPr="00975A23" w:rsidRDefault="00CB44D5" w:rsidP="00CB44D5">
      <w:pPr>
        <w:spacing w:after="60"/>
        <w:ind w:left="540"/>
        <w:jc w:val="both"/>
      </w:pPr>
      <w:r w:rsidRPr="00975A23">
        <w:t>+Xây dựng nền quốc phòng toàn dân;</w:t>
      </w:r>
    </w:p>
    <w:p w:rsidR="00CB44D5" w:rsidRPr="00975A23" w:rsidRDefault="00CB44D5" w:rsidP="00CB44D5">
      <w:pPr>
        <w:spacing w:after="60"/>
        <w:ind w:left="540"/>
        <w:jc w:val="both"/>
      </w:pPr>
      <w:r w:rsidRPr="00975A23">
        <w:t>+Thực hiện nghĩa vụ quân sự;</w:t>
      </w:r>
    </w:p>
    <w:p w:rsidR="00CB44D5" w:rsidRPr="00975A23" w:rsidRDefault="00CB44D5" w:rsidP="00CB44D5">
      <w:pPr>
        <w:spacing w:after="60"/>
        <w:ind w:left="540"/>
        <w:jc w:val="both"/>
      </w:pPr>
      <w:r w:rsidRPr="00975A23">
        <w:t>+Bảo vệ trật tự an ninh xã hội;</w:t>
      </w:r>
    </w:p>
    <w:p w:rsidR="00CB44D5" w:rsidRPr="00975A23" w:rsidRDefault="00CB44D5" w:rsidP="00CB44D5">
      <w:pPr>
        <w:spacing w:after="120"/>
        <w:ind w:left="540"/>
        <w:jc w:val="both"/>
      </w:pPr>
      <w:r w:rsidRPr="00975A23">
        <w:lastRenderedPageBreak/>
        <w:t>+Thực hiện chính sách hậu phương quân đội.</w:t>
      </w:r>
    </w:p>
    <w:p w:rsidR="00CB44D5" w:rsidRPr="00975A23" w:rsidRDefault="00CB44D5" w:rsidP="00CB44D5">
      <w:pPr>
        <w:spacing w:after="120"/>
        <w:jc w:val="both"/>
      </w:pPr>
      <w:r w:rsidRPr="00975A23">
        <w:t>2-</w:t>
      </w:r>
      <w:r w:rsidRPr="00975A23">
        <w:rPr>
          <w:b/>
          <w:i/>
        </w:rPr>
        <w:t>Qui định của pháp luật về nghĩa vụ bảo vệ Tổ quốc</w:t>
      </w:r>
      <w:r w:rsidRPr="00975A23">
        <w:t xml:space="preserve">: </w:t>
      </w:r>
    </w:p>
    <w:p w:rsidR="00CB44D5" w:rsidRPr="00975A23" w:rsidRDefault="00CB44D5" w:rsidP="00CB44D5">
      <w:pPr>
        <w:spacing w:after="60"/>
        <w:jc w:val="both"/>
        <w:rPr>
          <w:b/>
          <w:bCs/>
        </w:rPr>
      </w:pPr>
      <w:r w:rsidRPr="00975A23">
        <w:rPr>
          <w:i/>
        </w:rPr>
        <w:t>-Hiến pháp 2013:</w:t>
      </w:r>
      <w:r w:rsidRPr="00975A23">
        <w:t xml:space="preserve"> </w:t>
      </w:r>
      <w:r w:rsidRPr="00975A23">
        <w:rPr>
          <w:bCs/>
        </w:rPr>
        <w:t>“</w:t>
      </w:r>
      <w:r w:rsidRPr="00975A23">
        <w:t>Tổ quốc Việt Nam là thiêng liêng, bất khả xâm phạm.” (Điều 11); “Bảo vệ Tổ quốc là nghĩa vụ thiêng liêng và quyền cao quý của công dân. Công dân phải thực hiện nghĩa vụ quân sự và tham gia xây dựng nền quốc phòng toàn dân.” (Điều 45).  </w:t>
      </w:r>
    </w:p>
    <w:p w:rsidR="00CB44D5" w:rsidRPr="00975A23" w:rsidRDefault="00CB44D5" w:rsidP="00CB44D5">
      <w:pPr>
        <w:spacing w:after="120"/>
        <w:jc w:val="both"/>
      </w:pPr>
      <w:r w:rsidRPr="00975A23">
        <w:rPr>
          <w:i/>
        </w:rPr>
        <w:t>-Luật Nghĩa vụ quân sự sửa đổi bổ sung năm 2005:</w:t>
      </w:r>
      <w:r w:rsidRPr="00975A23">
        <w:t xml:space="preserve"> Công dân nam giới đủ 18 tuổi được gọi nhập ngũ; lứa tuổi gọi nhập ngũ từ đủ 18 tuổi đến hết 25 tuổi.</w:t>
      </w:r>
    </w:p>
    <w:p w:rsidR="00CB44D5" w:rsidRPr="00975A23" w:rsidRDefault="00CB44D5" w:rsidP="00CB44D5">
      <w:pPr>
        <w:spacing w:after="60"/>
        <w:jc w:val="both"/>
      </w:pPr>
      <w:r w:rsidRPr="00975A23">
        <w:t>3-</w:t>
      </w:r>
      <w:r w:rsidRPr="00975A23">
        <w:rPr>
          <w:b/>
          <w:i/>
        </w:rPr>
        <w:t>Trách nhiệm của học sinh</w:t>
      </w:r>
      <w:r w:rsidRPr="00975A23">
        <w:t xml:space="preserve">: </w:t>
      </w:r>
    </w:p>
    <w:p w:rsidR="00CB44D5" w:rsidRPr="00975A23" w:rsidRDefault="00CB44D5" w:rsidP="00CB44D5">
      <w:pPr>
        <w:spacing w:after="60"/>
        <w:jc w:val="both"/>
      </w:pPr>
      <w:r w:rsidRPr="00975A23">
        <w:t>-Ra sức học tập, tu dưỡng đạo đức, rèn luyện sức khoẻ;</w:t>
      </w:r>
    </w:p>
    <w:p w:rsidR="00CB44D5" w:rsidRPr="00975A23" w:rsidRDefault="00CB44D5" w:rsidP="00CB44D5">
      <w:pPr>
        <w:spacing w:after="60"/>
        <w:jc w:val="both"/>
      </w:pPr>
      <w:r w:rsidRPr="00975A23">
        <w:t>-Tích cực tham gia phong trào bảo vệ an ninh trật tự ở trường học và ở địa phương;</w:t>
      </w:r>
    </w:p>
    <w:p w:rsidR="00CB44D5" w:rsidRDefault="00CB44D5" w:rsidP="00CB44D5">
      <w:pPr>
        <w:spacing w:after="120"/>
        <w:jc w:val="both"/>
      </w:pPr>
      <w:r w:rsidRPr="00975A23">
        <w:t>-Sẵn sàng thực hiện nghĩa vụ quân sự và vận động người thân trong gia đình đi nghĩa vụ quân sự.</w:t>
      </w:r>
    </w:p>
    <w:p w:rsidR="00CB44D5" w:rsidRDefault="00CB44D5" w:rsidP="00CB44D5">
      <w:pPr>
        <w:spacing w:after="120"/>
        <w:jc w:val="both"/>
      </w:pPr>
      <w:r>
        <w:t>-------------------------------------------------------------</w:t>
      </w:r>
    </w:p>
    <w:p w:rsidR="00CB44D5" w:rsidRPr="00CB44D5" w:rsidRDefault="00CB44D5" w:rsidP="00CB44D5">
      <w:pPr>
        <w:rPr>
          <w:b/>
          <w:bCs/>
          <w:u w:val="single"/>
        </w:rPr>
      </w:pPr>
      <w:r w:rsidRPr="00CB44D5">
        <w:rPr>
          <w:b/>
          <w:bCs/>
          <w:u w:val="single"/>
        </w:rPr>
        <w:t>Dặn dò:</w:t>
      </w:r>
    </w:p>
    <w:p w:rsidR="00CB44D5" w:rsidRDefault="00CB44D5" w:rsidP="00CB44D5">
      <w:r>
        <w:t>-Học sinh chép trước những phần chưa học vào vở bài học.</w:t>
      </w:r>
    </w:p>
    <w:p w:rsidR="00CB44D5" w:rsidRDefault="00CB44D5" w:rsidP="00CB44D5">
      <w:r>
        <w:t xml:space="preserve">-Kết hợp với việc đọc thêm trong sách giáo khoa </w:t>
      </w:r>
    </w:p>
    <w:p w:rsidR="00CB44D5" w:rsidRDefault="00CB44D5" w:rsidP="00CB44D5">
      <w:r>
        <w:t>-Thử làm các bài tập mới trong vở (bằng bút chì).</w:t>
      </w:r>
    </w:p>
    <w:p w:rsidR="00CB44D5" w:rsidRDefault="00CB44D5" w:rsidP="00CB44D5">
      <w:r>
        <w:t>-Nếu có gặp khó khăn thì liên hệ với GV</w:t>
      </w:r>
    </w:p>
    <w:p w:rsidR="00CB44D5" w:rsidRPr="00975A23" w:rsidRDefault="00CB44D5" w:rsidP="00CB44D5">
      <w:pPr>
        <w:spacing w:after="120"/>
        <w:jc w:val="both"/>
      </w:pPr>
    </w:p>
    <w:p w:rsidR="005B4EE9" w:rsidRDefault="005B4EE9">
      <w:bookmarkStart w:id="0" w:name="_GoBack"/>
      <w:bookmarkEnd w:id="0"/>
    </w:p>
    <w:sectPr w:rsidR="005B4EE9" w:rsidSect="00194568">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D5"/>
    <w:rsid w:val="00194568"/>
    <w:rsid w:val="00240562"/>
    <w:rsid w:val="00403860"/>
    <w:rsid w:val="005B4EE9"/>
    <w:rsid w:val="005D7501"/>
    <w:rsid w:val="00636CAA"/>
    <w:rsid w:val="007C6CBD"/>
    <w:rsid w:val="009B36D3"/>
    <w:rsid w:val="00AB6D27"/>
    <w:rsid w:val="00CA6F26"/>
    <w:rsid w:val="00CB44D5"/>
    <w:rsid w:val="00EE72EA"/>
    <w:rsid w:val="00F2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B740"/>
  <w15:chartTrackingRefBased/>
  <w15:docId w15:val="{8A5C8756-691B-4B7C-BD1A-81E0B695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2020-03-24T23:21:00Z</dcterms:created>
  <dcterms:modified xsi:type="dcterms:W3CDTF">2020-03-24T23:25:00Z</dcterms:modified>
</cp:coreProperties>
</file>