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19E" w:rsidRPr="00EB019E" w:rsidRDefault="00EB019E" w:rsidP="00EB019E">
      <w:pPr>
        <w:spacing w:beforeLines="50" w:before="120" w:afterLines="50" w:after="120" w:line="312" w:lineRule="auto"/>
        <w:ind w:firstLine="360"/>
        <w:jc w:val="center"/>
        <w:rPr>
          <w:b/>
          <w:sz w:val="48"/>
          <w:szCs w:val="48"/>
        </w:rPr>
      </w:pPr>
      <w:r w:rsidRPr="00EB019E">
        <w:rPr>
          <w:b/>
          <w:sz w:val="48"/>
          <w:szCs w:val="48"/>
        </w:rPr>
        <w:t>Kỹ thuật nhảy cao nằm nghiêng.</w:t>
      </w:r>
    </w:p>
    <w:p w:rsidR="00EB019E" w:rsidRPr="00AF404B" w:rsidRDefault="00EB019E" w:rsidP="00EB019E">
      <w:pPr>
        <w:spacing w:beforeLines="50" w:before="120" w:afterLines="50" w:after="120" w:line="312" w:lineRule="auto"/>
        <w:ind w:left="360"/>
        <w:jc w:val="both"/>
        <w:rPr>
          <w:i/>
          <w:sz w:val="28"/>
          <w:szCs w:val="28"/>
        </w:rPr>
      </w:pPr>
      <w:r>
        <w:rPr>
          <w:i/>
          <w:sz w:val="28"/>
          <w:szCs w:val="28"/>
        </w:rPr>
        <w:t xml:space="preserve">1) </w:t>
      </w:r>
      <w:r w:rsidRPr="00AF404B">
        <w:rPr>
          <w:i/>
          <w:sz w:val="28"/>
          <w:szCs w:val="28"/>
        </w:rPr>
        <w:t>Chạy đà</w:t>
      </w:r>
    </w:p>
    <w:p w:rsidR="00EB019E" w:rsidRPr="00AF404B" w:rsidRDefault="00EB019E" w:rsidP="00EB019E">
      <w:pPr>
        <w:spacing w:beforeLines="50" w:before="120" w:afterLines="50" w:after="120" w:line="312" w:lineRule="auto"/>
        <w:ind w:leftChars="118" w:left="283" w:firstLine="360"/>
        <w:jc w:val="both"/>
        <w:rPr>
          <w:sz w:val="28"/>
          <w:szCs w:val="28"/>
        </w:rPr>
      </w:pPr>
      <w:r>
        <w:rPr>
          <w:sz w:val="28"/>
          <w:szCs w:val="28"/>
        </w:rPr>
        <w:tab/>
      </w:r>
      <w:r w:rsidRPr="00AF404B">
        <w:rPr>
          <w:sz w:val="28"/>
          <w:szCs w:val="28"/>
        </w:rPr>
        <w:t>Mặc dù kiểu nhảy này có hiệu quả hơn kiểu bước qua nhưng lạc hậu, không còn sử dụng trong thi đấu mà chỉ như một dạng bài tập bổ trợ trong luyện tập.</w:t>
      </w:r>
    </w:p>
    <w:p w:rsidR="00EB019E" w:rsidRPr="00AF404B" w:rsidRDefault="00EB019E" w:rsidP="00EB019E">
      <w:pPr>
        <w:spacing w:beforeLines="50" w:before="120" w:afterLines="50" w:after="120" w:line="312" w:lineRule="auto"/>
        <w:ind w:leftChars="118" w:left="283" w:firstLine="425"/>
        <w:jc w:val="both"/>
        <w:rPr>
          <w:sz w:val="28"/>
          <w:szCs w:val="28"/>
        </w:rPr>
      </w:pPr>
      <w:r>
        <w:rPr>
          <w:sz w:val="28"/>
          <w:szCs w:val="28"/>
        </w:rPr>
        <w:tab/>
      </w:r>
      <w:r w:rsidRPr="00AF404B">
        <w:rPr>
          <w:sz w:val="28"/>
          <w:szCs w:val="28"/>
        </w:rPr>
        <w:t>Đặc điểm của kiểu nhảy này là chạy lấy đà ở phía cùng bên với chân giậm nhảy, cự ly toàn đà từ</w:t>
      </w:r>
      <w:r>
        <w:rPr>
          <w:sz w:val="28"/>
          <w:szCs w:val="28"/>
        </w:rPr>
        <w:t xml:space="preserve"> 7 – </w:t>
      </w:r>
      <w:r w:rsidRPr="00AF404B">
        <w:rPr>
          <w:sz w:val="28"/>
          <w:szCs w:val="28"/>
        </w:rPr>
        <w:t>11bước, chạy theo đường thẳng tạo với xà góc 30</w:t>
      </w:r>
      <w:r>
        <w:rPr>
          <w:sz w:val="28"/>
          <w:szCs w:val="28"/>
          <w:vertAlign w:val="superscript"/>
        </w:rPr>
        <w:t xml:space="preserve">0 </w:t>
      </w:r>
      <w:r>
        <w:rPr>
          <w:sz w:val="28"/>
          <w:szCs w:val="28"/>
        </w:rPr>
        <w:t>– 60</w:t>
      </w:r>
      <w:r>
        <w:rPr>
          <w:sz w:val="28"/>
          <w:szCs w:val="28"/>
          <w:vertAlign w:val="superscript"/>
        </w:rPr>
        <w:t>0</w:t>
      </w:r>
      <w:r w:rsidRPr="00AF404B">
        <w:rPr>
          <w:sz w:val="28"/>
          <w:szCs w:val="28"/>
        </w:rPr>
        <w:t>. Kết cấu kỹ thuật chạy đà giống nhảy cao úp bụng.</w:t>
      </w:r>
    </w:p>
    <w:p w:rsidR="00EB019E" w:rsidRPr="00AF404B" w:rsidRDefault="00EB019E" w:rsidP="00EB019E">
      <w:pPr>
        <w:spacing w:beforeLines="50" w:before="120" w:afterLines="50" w:after="120" w:line="312" w:lineRule="auto"/>
        <w:ind w:firstLine="360"/>
        <w:jc w:val="both"/>
        <w:rPr>
          <w:sz w:val="28"/>
          <w:szCs w:val="28"/>
        </w:rPr>
      </w:pPr>
      <w:r>
        <w:rPr>
          <w:i/>
          <w:sz w:val="28"/>
          <w:szCs w:val="28"/>
        </w:rPr>
        <w:t xml:space="preserve">2) </w:t>
      </w:r>
      <w:r w:rsidRPr="00AF404B">
        <w:rPr>
          <w:i/>
          <w:sz w:val="28"/>
          <w:szCs w:val="28"/>
        </w:rPr>
        <w:t>Giậm nhảy</w:t>
      </w:r>
    </w:p>
    <w:p w:rsidR="00EB019E" w:rsidRDefault="00EB019E" w:rsidP="00EB019E">
      <w:pPr>
        <w:spacing w:beforeLines="50" w:before="120" w:afterLines="50" w:after="120" w:line="312" w:lineRule="auto"/>
        <w:ind w:leftChars="118" w:left="283" w:firstLine="76"/>
        <w:jc w:val="both"/>
        <w:rPr>
          <w:sz w:val="28"/>
          <w:szCs w:val="28"/>
        </w:rPr>
      </w:pPr>
      <w:r>
        <w:rPr>
          <w:sz w:val="28"/>
          <w:szCs w:val="28"/>
        </w:rPr>
        <w:tab/>
      </w:r>
      <w:r w:rsidRPr="00AF404B">
        <w:rPr>
          <w:sz w:val="28"/>
          <w:szCs w:val="28"/>
        </w:rPr>
        <w:t>Ở bước cuối cùng chân giậm nhảy tiếp xúc với đất gần như thẳng, sau đó khớp gối hơi co (tạo thành góc xấp xỉ 30 độ), thực hiện động tác giậm nhảy nhờ sự duỗi thẳng các khớp cổ chân, gối và hông để đưa trọng tâm cơ thể lên cao về trước. Điểm giậm nhảy cách xà 80-100cm. Phối hợp với đọng tác chân giậm nhảy, đùi chân lăng tích cực đưa về trước lên trên, khi vượt qua chân giậm. cẳng chân duỗi thẳng và mũi bàn chân hướng lên trên về trước. Hai tay cũng đánh tích cực từ dưới lên trên và dừng lại ở ngang vai. Kết thúc giậm nhảy khi mũi chân bắt đầu rời mặt đất và chuyển vào giai đoạn trên không.</w:t>
      </w:r>
    </w:p>
    <w:p w:rsidR="00EB019E" w:rsidRDefault="00EB019E" w:rsidP="00EB019E">
      <w:pPr>
        <w:spacing w:beforeLines="50" w:before="120" w:afterLines="50" w:after="120" w:line="312" w:lineRule="auto"/>
        <w:ind w:firstLine="360"/>
        <w:jc w:val="center"/>
        <w:rPr>
          <w:sz w:val="28"/>
          <w:szCs w:val="28"/>
        </w:rPr>
      </w:pPr>
      <w:r>
        <w:rPr>
          <w:noProof/>
          <w:sz w:val="28"/>
          <w:szCs w:val="28"/>
        </w:rPr>
        <w:drawing>
          <wp:inline distT="0" distB="0" distL="0" distR="0">
            <wp:extent cx="4086225" cy="1914525"/>
            <wp:effectExtent l="0" t="0" r="9525" b="9525"/>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86225" cy="1914525"/>
                    </a:xfrm>
                    <a:prstGeom prst="rect">
                      <a:avLst/>
                    </a:prstGeom>
                    <a:noFill/>
                    <a:ln>
                      <a:noFill/>
                    </a:ln>
                  </pic:spPr>
                </pic:pic>
              </a:graphicData>
            </a:graphic>
          </wp:inline>
        </w:drawing>
      </w:r>
    </w:p>
    <w:p w:rsidR="00EB019E" w:rsidRPr="00C56642" w:rsidRDefault="00EB019E" w:rsidP="00EB019E">
      <w:pPr>
        <w:spacing w:beforeLines="50" w:before="120" w:afterLines="50" w:after="120" w:line="312" w:lineRule="auto"/>
        <w:ind w:firstLine="360"/>
        <w:jc w:val="center"/>
        <w:rPr>
          <w:i/>
          <w:sz w:val="26"/>
          <w:szCs w:val="28"/>
        </w:rPr>
      </w:pPr>
      <w:r w:rsidRPr="00C56642">
        <w:rPr>
          <w:i/>
          <w:sz w:val="26"/>
          <w:szCs w:val="28"/>
        </w:rPr>
        <w:t>Hình 33: Kỹ thuật giậm nhảy trong nhảy cao nằm nghiêng</w:t>
      </w:r>
    </w:p>
    <w:p w:rsidR="00EB019E" w:rsidRPr="00AF404B" w:rsidRDefault="00EB019E" w:rsidP="00EB019E">
      <w:pPr>
        <w:spacing w:beforeLines="50" w:before="120" w:afterLines="50" w:after="120" w:line="312" w:lineRule="auto"/>
        <w:ind w:firstLine="360"/>
        <w:jc w:val="both"/>
        <w:rPr>
          <w:sz w:val="28"/>
          <w:szCs w:val="28"/>
        </w:rPr>
      </w:pPr>
      <w:r>
        <w:rPr>
          <w:i/>
          <w:sz w:val="28"/>
          <w:szCs w:val="28"/>
        </w:rPr>
        <w:t xml:space="preserve">3) </w:t>
      </w:r>
      <w:r w:rsidRPr="00AF404B">
        <w:rPr>
          <w:i/>
          <w:sz w:val="28"/>
          <w:szCs w:val="28"/>
        </w:rPr>
        <w:t>Qua xà</w:t>
      </w:r>
    </w:p>
    <w:p w:rsidR="00EB019E" w:rsidRPr="00AF404B" w:rsidRDefault="00EB019E" w:rsidP="00EB019E">
      <w:pPr>
        <w:spacing w:beforeLines="50" w:before="120" w:afterLines="50" w:after="120" w:line="312" w:lineRule="auto"/>
        <w:ind w:leftChars="118" w:left="283" w:firstLine="76"/>
        <w:jc w:val="both"/>
        <w:rPr>
          <w:sz w:val="28"/>
          <w:szCs w:val="28"/>
        </w:rPr>
      </w:pPr>
      <w:r>
        <w:rPr>
          <w:sz w:val="28"/>
          <w:szCs w:val="28"/>
        </w:rPr>
        <w:tab/>
      </w:r>
      <w:r w:rsidRPr="00AF404B">
        <w:rPr>
          <w:sz w:val="28"/>
          <w:szCs w:val="28"/>
        </w:rPr>
        <w:t xml:space="preserve">Kết thúc giậm nhảy, cơ thể bay lên với tư thế thẳng đứng và thân trên hơi ngã về phía chân giậm. Khi chân lăng đưa lên trên xà, đồng thời chân giậm co </w:t>
      </w:r>
      <w:r w:rsidRPr="00AF404B">
        <w:rPr>
          <w:sz w:val="28"/>
          <w:szCs w:val="28"/>
        </w:rPr>
        <w:lastRenderedPageBreak/>
        <w:t>gối thu lại, bàn chân đặt ở kheo chân lăng, người nhảy nghiêng mình thành tư thế nằm nghiêng trên xà. Tiếp theo chân lăng hơi duỗi dọc theo xà và hất gót chân lên trên, vai cùng với bên chân lăng tích cực ép mạnh xuống dưới tạo điều kiện thuận lợi cho xoay thân tiếp tục vượt qua xà. Sau đó chân giậm và thân trên tích cực hạ xuống hố cát.</w:t>
      </w:r>
    </w:p>
    <w:p w:rsidR="00EB019E" w:rsidRPr="00AF404B" w:rsidRDefault="00EB019E" w:rsidP="00EB019E">
      <w:pPr>
        <w:spacing w:beforeLines="50" w:before="120" w:afterLines="50" w:after="120" w:line="312" w:lineRule="auto"/>
        <w:ind w:firstLine="360"/>
        <w:jc w:val="both"/>
        <w:rPr>
          <w:sz w:val="28"/>
          <w:szCs w:val="28"/>
        </w:rPr>
      </w:pPr>
      <w:r>
        <w:rPr>
          <w:i/>
          <w:sz w:val="28"/>
          <w:szCs w:val="28"/>
        </w:rPr>
        <w:t xml:space="preserve">4) </w:t>
      </w:r>
      <w:r w:rsidRPr="00AF404B">
        <w:rPr>
          <w:i/>
          <w:sz w:val="28"/>
          <w:szCs w:val="28"/>
        </w:rPr>
        <w:t>Rơi xuống đệm</w:t>
      </w:r>
      <w:r w:rsidRPr="00AF404B">
        <w:rPr>
          <w:sz w:val="28"/>
          <w:szCs w:val="28"/>
        </w:rPr>
        <w:t xml:space="preserve"> </w:t>
      </w:r>
    </w:p>
    <w:p w:rsidR="00EB019E" w:rsidRDefault="00EB019E" w:rsidP="00EB019E">
      <w:pPr>
        <w:spacing w:beforeLines="50" w:before="120" w:afterLines="50" w:after="120" w:line="312" w:lineRule="auto"/>
        <w:ind w:firstLine="360"/>
        <w:jc w:val="both"/>
        <w:rPr>
          <w:sz w:val="28"/>
          <w:szCs w:val="28"/>
        </w:rPr>
      </w:pPr>
      <w:r w:rsidRPr="00AF404B">
        <w:rPr>
          <w:sz w:val="28"/>
          <w:szCs w:val="28"/>
        </w:rPr>
        <w:t>Khi rơi xuống hố cát, để hoãn sung cần chùn cổ chân, đầu gối. Cơ thể tiếp đất bằng chân giậm nhảy và hai tay. Để tạo thuận lợi cho chân giậm chuyển qua xà, khi ở trên không người nhảy có thể chủ động tích cực gập thân trên xuống dưới.</w:t>
      </w:r>
    </w:p>
    <w:p w:rsidR="00E07E9E" w:rsidRPr="00E07E9E" w:rsidRDefault="00E07E9E" w:rsidP="00E07E9E">
      <w:pPr>
        <w:jc w:val="both"/>
        <w:rPr>
          <w:rFonts w:eastAsia="Times New Roman"/>
          <w:b/>
          <w:sz w:val="28"/>
          <w:szCs w:val="28"/>
        </w:rPr>
      </w:pPr>
      <w:r>
        <w:rPr>
          <w:rFonts w:eastAsia="Times New Roman"/>
          <w:b/>
          <w:sz w:val="28"/>
          <w:szCs w:val="28"/>
        </w:rPr>
        <w:t xml:space="preserve">   * </w:t>
      </w:r>
      <w:r w:rsidRPr="00E07E9E">
        <w:rPr>
          <w:rFonts w:eastAsia="Times New Roman"/>
          <w:b/>
          <w:sz w:val="28"/>
          <w:szCs w:val="28"/>
        </w:rPr>
        <w:t xml:space="preserve">NHỮNG ĐIỀU CẦN XÁC ĐỊNH TRƯỚC KHI THỰC HIỆN NHẢY CAO KIỂU NẰM NGHIÊNG: </w:t>
      </w:r>
    </w:p>
    <w:p w:rsidR="00E07E9E" w:rsidRPr="00E07E9E" w:rsidRDefault="00E07E9E" w:rsidP="00E07E9E">
      <w:pPr>
        <w:jc w:val="both"/>
        <w:rPr>
          <w:rFonts w:eastAsia="Times New Roman"/>
          <w:sz w:val="28"/>
          <w:szCs w:val="28"/>
        </w:rPr>
      </w:pPr>
      <w:r w:rsidRPr="00E07E9E">
        <w:rPr>
          <w:rFonts w:eastAsia="Times New Roman"/>
          <w:sz w:val="28"/>
          <w:szCs w:val="28"/>
        </w:rPr>
        <w:t>1. XÁC ĐỊNH HƯỚNG CHẠY ĐÀ:</w:t>
      </w:r>
    </w:p>
    <w:p w:rsidR="00E07E9E" w:rsidRPr="00E07E9E" w:rsidRDefault="00E07E9E" w:rsidP="00E07E9E">
      <w:pPr>
        <w:jc w:val="both"/>
        <w:rPr>
          <w:rFonts w:eastAsia="Times New Roman"/>
          <w:sz w:val="28"/>
          <w:szCs w:val="28"/>
        </w:rPr>
      </w:pPr>
      <w:r w:rsidRPr="00E07E9E">
        <w:rPr>
          <w:rFonts w:eastAsia="Times New Roman"/>
          <w:sz w:val="28"/>
          <w:szCs w:val="28"/>
        </w:rPr>
        <w:t>- Đứng từ ngoài xà nhìn vào, nếu chân giậm nhảy là chân trái thì hướng chạy đà từ bên trái chạy vào xà; ngược lại, nếu chân giậm nhảy là chân phải thì hướng chạy đà từ bên phải chạy vào xà.</w:t>
      </w:r>
    </w:p>
    <w:p w:rsidR="00E07E9E" w:rsidRPr="00E07E9E" w:rsidRDefault="00E07E9E" w:rsidP="00E07E9E">
      <w:pPr>
        <w:jc w:val="both"/>
        <w:rPr>
          <w:rFonts w:eastAsia="Times New Roman"/>
          <w:sz w:val="28"/>
          <w:szCs w:val="28"/>
        </w:rPr>
      </w:pPr>
      <w:r w:rsidRPr="00E07E9E">
        <w:rPr>
          <w:rFonts w:eastAsia="Times New Roman"/>
          <w:sz w:val="28"/>
          <w:szCs w:val="28"/>
        </w:rPr>
        <w:t>2. XÁC ĐỊNH ĐIỂM GIẬM NHẢY:</w:t>
      </w:r>
    </w:p>
    <w:p w:rsidR="00E07E9E" w:rsidRPr="00E07E9E" w:rsidRDefault="00E07E9E" w:rsidP="00E07E9E">
      <w:pPr>
        <w:jc w:val="both"/>
        <w:rPr>
          <w:rFonts w:eastAsia="Times New Roman"/>
          <w:sz w:val="28"/>
          <w:szCs w:val="28"/>
        </w:rPr>
      </w:pPr>
      <w:r w:rsidRPr="00E07E9E">
        <w:rPr>
          <w:rFonts w:eastAsia="Times New Roman"/>
          <w:sz w:val="28"/>
          <w:szCs w:val="28"/>
        </w:rPr>
        <w:t xml:space="preserve">- Người đứng thẳng, mặt, thân quay chếch vào xà, ở điểm 1/3 độ dài của xà tính từ hướng chạy đà; tay cùng bên chân lăng đưa sang ngang, bàn tay chạm xà (cách xà </w:t>
      </w:r>
      <w:bookmarkStart w:id="0" w:name="_GoBack"/>
      <w:bookmarkEnd w:id="0"/>
      <w:r w:rsidRPr="00E07E9E">
        <w:rPr>
          <w:rFonts w:eastAsia="Times New Roman"/>
          <w:sz w:val="28"/>
          <w:szCs w:val="28"/>
        </w:rPr>
        <w:t>1 cánh tay). Như vậy, điểm chạm đất của bàn chân giậm chính là điểm giậm nhảy.</w:t>
      </w:r>
    </w:p>
    <w:p w:rsidR="00E07E9E" w:rsidRPr="00E07E9E" w:rsidRDefault="00E07E9E" w:rsidP="00E07E9E">
      <w:pPr>
        <w:jc w:val="both"/>
        <w:rPr>
          <w:rFonts w:eastAsia="Times New Roman"/>
          <w:sz w:val="28"/>
          <w:szCs w:val="28"/>
        </w:rPr>
      </w:pPr>
      <w:r w:rsidRPr="00E07E9E">
        <w:rPr>
          <w:rFonts w:eastAsia="Times New Roman"/>
          <w:sz w:val="28"/>
          <w:szCs w:val="28"/>
          <w:u w:val="single"/>
        </w:rPr>
        <w:t>CHÚ Ý:</w:t>
      </w:r>
      <w:r w:rsidRPr="00E07E9E">
        <w:rPr>
          <w:rFonts w:eastAsia="Times New Roman"/>
          <w:sz w:val="28"/>
          <w:szCs w:val="28"/>
        </w:rPr>
        <w:t> khi nhảy ở mức xà càng cao thì điểm giậm nhảy càng ở xa xà hơn.</w:t>
      </w:r>
    </w:p>
    <w:p w:rsidR="00E07E9E" w:rsidRPr="00E07E9E" w:rsidRDefault="00E07E9E" w:rsidP="00E07E9E">
      <w:pPr>
        <w:jc w:val="both"/>
        <w:rPr>
          <w:rFonts w:eastAsia="Times New Roman"/>
          <w:sz w:val="28"/>
          <w:szCs w:val="28"/>
        </w:rPr>
      </w:pPr>
      <w:r w:rsidRPr="00E07E9E">
        <w:rPr>
          <w:rFonts w:eastAsia="Times New Roman"/>
          <w:sz w:val="28"/>
          <w:szCs w:val="28"/>
        </w:rPr>
        <w:t>3. GÓC ĐỘ CHẠY ĐÀ:</w:t>
      </w:r>
    </w:p>
    <w:p w:rsidR="00E07E9E" w:rsidRPr="00E07E9E" w:rsidRDefault="00E07E9E" w:rsidP="00E07E9E">
      <w:pPr>
        <w:jc w:val="both"/>
        <w:rPr>
          <w:rFonts w:eastAsia="Times New Roman"/>
          <w:sz w:val="28"/>
          <w:szCs w:val="28"/>
        </w:rPr>
      </w:pPr>
      <w:r w:rsidRPr="00E07E9E">
        <w:rPr>
          <w:rFonts w:eastAsia="Times New Roman"/>
          <w:sz w:val="28"/>
          <w:szCs w:val="28"/>
        </w:rPr>
        <w:t>- Từ điểm giậm nhảy, lấy đường thẳng song song với xà làm đường 0 độ, lấy đường chạy đà với góc độ từ 30 – 40 độ.</w:t>
      </w:r>
    </w:p>
    <w:p w:rsidR="00E07E9E" w:rsidRPr="00E07E9E" w:rsidRDefault="00E07E9E" w:rsidP="00E07E9E">
      <w:pPr>
        <w:jc w:val="both"/>
        <w:rPr>
          <w:rFonts w:eastAsia="Times New Roman"/>
          <w:sz w:val="28"/>
          <w:szCs w:val="28"/>
        </w:rPr>
      </w:pPr>
      <w:r w:rsidRPr="00E07E9E">
        <w:rPr>
          <w:rFonts w:eastAsia="Times New Roman"/>
          <w:sz w:val="28"/>
          <w:szCs w:val="28"/>
        </w:rPr>
        <w:t>4. XÁC ĐỊNH SỐ BƯỚC CHẠY ĐÀ – ĐO ĐÀ – ĐIỀU CHỈNH ĐÀ:</w:t>
      </w:r>
    </w:p>
    <w:p w:rsidR="00E07E9E" w:rsidRPr="00E07E9E" w:rsidRDefault="00E07E9E" w:rsidP="00E07E9E">
      <w:pPr>
        <w:jc w:val="both"/>
        <w:rPr>
          <w:rFonts w:eastAsia="Times New Roman"/>
          <w:sz w:val="28"/>
          <w:szCs w:val="28"/>
        </w:rPr>
      </w:pPr>
      <w:r w:rsidRPr="00E07E9E">
        <w:rPr>
          <w:rFonts w:eastAsia="Times New Roman"/>
          <w:sz w:val="28"/>
          <w:szCs w:val="28"/>
        </w:rPr>
        <w:t>- Cự ly chạy đà dài khoảng 5 đến 9 bước chạy đà. Mỗi bước chạy đà tương đương độ dài 4-5 bàn chân (THCS) hoặc 5-6 bàn chân (THPT) hoặc 02 bước đi thường bằng một bước đà.</w:t>
      </w:r>
    </w:p>
    <w:p w:rsidR="00E07E9E" w:rsidRPr="00E07E9E" w:rsidRDefault="00E07E9E" w:rsidP="00E07E9E">
      <w:pPr>
        <w:jc w:val="both"/>
        <w:rPr>
          <w:rFonts w:eastAsia="Times New Roman"/>
          <w:sz w:val="28"/>
          <w:szCs w:val="28"/>
        </w:rPr>
      </w:pPr>
      <w:r w:rsidRPr="00E07E9E">
        <w:rPr>
          <w:rFonts w:eastAsia="Times New Roman"/>
          <w:sz w:val="28"/>
          <w:szCs w:val="28"/>
        </w:rPr>
        <w:t>- Nếu bàn chân giậm nhảy đặt ở vị trí xa quá hoặc gần quá so với điểm giậm nhảy, thì điều chỉnh đường chạy đà ngắn lại hoặc dài ra một khoảng tương đương.</w:t>
      </w:r>
    </w:p>
    <w:p w:rsidR="00E07E9E" w:rsidRPr="00E07E9E" w:rsidRDefault="00E07E9E" w:rsidP="00E07E9E">
      <w:pPr>
        <w:jc w:val="both"/>
        <w:rPr>
          <w:rFonts w:eastAsia="Times New Roman"/>
          <w:sz w:val="28"/>
          <w:szCs w:val="28"/>
        </w:rPr>
      </w:pPr>
      <w:r w:rsidRPr="00E07E9E">
        <w:rPr>
          <w:rFonts w:eastAsia="Times New Roman"/>
          <w:sz w:val="28"/>
          <w:szCs w:val="28"/>
        </w:rPr>
        <w:t>5. XÁC ĐỊNH TƯ THẾ CHUẨN BỊ CHẠY ĐÀ:</w:t>
      </w:r>
    </w:p>
    <w:p w:rsidR="00E07E9E" w:rsidRPr="00E07E9E" w:rsidRDefault="00E07E9E" w:rsidP="00E07E9E">
      <w:pPr>
        <w:jc w:val="both"/>
        <w:rPr>
          <w:rFonts w:eastAsia="Times New Roman"/>
          <w:sz w:val="28"/>
          <w:szCs w:val="28"/>
        </w:rPr>
      </w:pPr>
      <w:r w:rsidRPr="00E07E9E">
        <w:rPr>
          <w:rFonts w:eastAsia="Times New Roman"/>
          <w:sz w:val="28"/>
          <w:szCs w:val="28"/>
        </w:rPr>
        <w:t>- Tư thế chuẩn bị trước khi chạy đà: Đứng chân trước chân sau. Đứng chân lăng phía trước, chạm đất bằng nửa trước bàn chân, mũi chân sát vạch XP, hơi khuỵu gối, trọng tâm dồn nhiều vào chân trước, chân giậm nhảy phía sau khuỵu gối nhiều hơn, mũi chân chạm đất cách gót chân trước 15 – 20 cm, thân ngã ra trước, hai tay buông tự nhiên, tập trung chú ý chuẩn bị chạy đà.</w:t>
      </w:r>
    </w:p>
    <w:p w:rsidR="00E07E9E" w:rsidRPr="00E07E9E" w:rsidRDefault="00E07E9E" w:rsidP="00E07E9E">
      <w:pPr>
        <w:jc w:val="both"/>
        <w:rPr>
          <w:rFonts w:eastAsia="Times New Roman"/>
          <w:sz w:val="28"/>
          <w:szCs w:val="28"/>
        </w:rPr>
      </w:pPr>
    </w:p>
    <w:p w:rsidR="00E07E9E" w:rsidRPr="00E07E9E" w:rsidRDefault="00E07E9E" w:rsidP="00E07E9E">
      <w:pPr>
        <w:jc w:val="both"/>
        <w:rPr>
          <w:rFonts w:eastAsia="Times New Roman"/>
          <w:sz w:val="28"/>
          <w:szCs w:val="28"/>
        </w:rPr>
      </w:pPr>
    </w:p>
    <w:p w:rsidR="00E07E9E" w:rsidRPr="00E07E9E" w:rsidRDefault="00E07E9E" w:rsidP="00E07E9E">
      <w:pPr>
        <w:jc w:val="both"/>
        <w:rPr>
          <w:rFonts w:eastAsia="Times New Roman"/>
          <w:sz w:val="28"/>
          <w:szCs w:val="28"/>
        </w:rPr>
      </w:pPr>
    </w:p>
    <w:p w:rsidR="00250189" w:rsidRDefault="00250189"/>
    <w:sectPr w:rsidR="0025018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279"/>
    <w:rsid w:val="00122350"/>
    <w:rsid w:val="00250189"/>
    <w:rsid w:val="009241C8"/>
    <w:rsid w:val="00CF5279"/>
    <w:rsid w:val="00D97F01"/>
    <w:rsid w:val="00E07E9E"/>
    <w:rsid w:val="00EB0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19E"/>
    <w:pPr>
      <w:spacing w:after="0" w:line="240" w:lineRule="auto"/>
    </w:pPr>
    <w:rPr>
      <w:rFonts w:ascii="Times New Roman" w:eastAsia="PMingLiU"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019E"/>
    <w:rPr>
      <w:rFonts w:ascii="Tahoma" w:hAnsi="Tahoma" w:cs="Tahoma"/>
      <w:sz w:val="16"/>
      <w:szCs w:val="16"/>
    </w:rPr>
  </w:style>
  <w:style w:type="character" w:customStyle="1" w:styleId="BalloonTextChar">
    <w:name w:val="Balloon Text Char"/>
    <w:basedOn w:val="DefaultParagraphFont"/>
    <w:link w:val="BalloonText"/>
    <w:uiPriority w:val="99"/>
    <w:semiHidden/>
    <w:rsid w:val="00EB019E"/>
    <w:rPr>
      <w:rFonts w:ascii="Tahoma" w:eastAsia="PMingLiU"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19E"/>
    <w:pPr>
      <w:spacing w:after="0" w:line="240" w:lineRule="auto"/>
    </w:pPr>
    <w:rPr>
      <w:rFonts w:ascii="Times New Roman" w:eastAsia="PMingLiU"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019E"/>
    <w:rPr>
      <w:rFonts w:ascii="Tahoma" w:hAnsi="Tahoma" w:cs="Tahoma"/>
      <w:sz w:val="16"/>
      <w:szCs w:val="16"/>
    </w:rPr>
  </w:style>
  <w:style w:type="character" w:customStyle="1" w:styleId="BalloonTextChar">
    <w:name w:val="Balloon Text Char"/>
    <w:basedOn w:val="DefaultParagraphFont"/>
    <w:link w:val="BalloonText"/>
    <w:uiPriority w:val="99"/>
    <w:semiHidden/>
    <w:rsid w:val="00EB019E"/>
    <w:rPr>
      <w:rFonts w:ascii="Tahoma" w:eastAsia="PMingLiU"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 </cp:lastModifiedBy>
  <cp:revision>2</cp:revision>
  <dcterms:created xsi:type="dcterms:W3CDTF">2022-03-06T10:55:00Z</dcterms:created>
  <dcterms:modified xsi:type="dcterms:W3CDTF">2022-03-06T10:55:00Z</dcterms:modified>
</cp:coreProperties>
</file>